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FB5AC">
      <w:pPr>
        <w:pStyle w:val="5"/>
        <w:rPr>
          <w:rFonts w:hint="eastAsia"/>
          <w:color w:val="auto"/>
          <w:highlight w:val="none"/>
        </w:rPr>
      </w:pPr>
    </w:p>
    <w:p w14:paraId="3E2BCEEE">
      <w:pPr>
        <w:pStyle w:val="74"/>
        <w:spacing w:before="0" w:beforeAutospacing="0" w:after="0" w:afterAutospacing="0" w:line="240" w:lineRule="auto"/>
        <w:ind w:left="0" w:firstLine="0"/>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潜山市2025年森林防火应急道路设计项目</w:t>
      </w:r>
    </w:p>
    <w:p w14:paraId="7D9DCE19">
      <w:pPr>
        <w:pStyle w:val="74"/>
        <w:rPr>
          <w:rFonts w:hint="eastAsia" w:ascii="宋体" w:hAnsi="宋体" w:cs="宋体"/>
          <w:b/>
          <w:color w:val="auto"/>
          <w:sz w:val="48"/>
          <w:szCs w:val="48"/>
          <w:highlight w:val="none"/>
        </w:rPr>
      </w:pPr>
    </w:p>
    <w:p w14:paraId="6A3141AB">
      <w:pPr>
        <w:pStyle w:val="74"/>
        <w:rPr>
          <w:rFonts w:hint="eastAsia" w:ascii="宋体" w:hAnsi="宋体" w:cs="宋体"/>
          <w:b/>
          <w:color w:val="auto"/>
          <w:sz w:val="48"/>
          <w:szCs w:val="48"/>
          <w:highlight w:val="none"/>
        </w:rPr>
      </w:pPr>
    </w:p>
    <w:p w14:paraId="43E4A452">
      <w:pPr>
        <w:spacing w:line="480" w:lineRule="exact"/>
        <w:rPr>
          <w:rFonts w:ascii="宋体"/>
          <w:color w:val="auto"/>
          <w:sz w:val="44"/>
          <w:szCs w:val="44"/>
          <w:highlight w:val="none"/>
        </w:rPr>
      </w:pPr>
    </w:p>
    <w:p w14:paraId="65227CB0">
      <w:pPr>
        <w:pStyle w:val="74"/>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磋   商  文  件</w:t>
      </w:r>
    </w:p>
    <w:p w14:paraId="5FBDC47B">
      <w:pPr>
        <w:spacing w:line="480" w:lineRule="exact"/>
        <w:rPr>
          <w:rFonts w:ascii="仿宋_GB2312" w:hAnsi="宋体" w:eastAsia="仿宋_GB2312"/>
          <w:b/>
          <w:color w:val="auto"/>
          <w:sz w:val="44"/>
          <w:szCs w:val="44"/>
          <w:highlight w:val="none"/>
        </w:rPr>
      </w:pPr>
    </w:p>
    <w:p w14:paraId="0A85037D">
      <w:pPr>
        <w:spacing w:line="480" w:lineRule="exact"/>
        <w:rPr>
          <w:rFonts w:ascii="宋体"/>
          <w:color w:val="auto"/>
          <w:sz w:val="144"/>
          <w:szCs w:val="144"/>
          <w:highlight w:val="none"/>
        </w:rPr>
      </w:pPr>
    </w:p>
    <w:p w14:paraId="135F9575">
      <w:pPr>
        <w:spacing w:line="480" w:lineRule="exact"/>
        <w:jc w:val="center"/>
        <w:rPr>
          <w:rFonts w:hint="eastAsia" w:ascii="宋体" w:hAnsi="宋体" w:cs="宋体"/>
          <w:b/>
          <w:bCs/>
          <w:color w:val="auto"/>
          <w:sz w:val="28"/>
          <w:szCs w:val="28"/>
          <w:highlight w:val="none"/>
        </w:rPr>
      </w:pPr>
    </w:p>
    <w:p w14:paraId="1BBBB2FA">
      <w:pPr>
        <w:spacing w:line="480" w:lineRule="exact"/>
        <w:jc w:val="center"/>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仿宋" w:hAnsi="仿宋" w:eastAsia="仿宋"/>
          <w:b/>
          <w:color w:val="auto"/>
          <w:sz w:val="24"/>
          <w:highlight w:val="none"/>
          <w:lang w:eastAsia="zh-CN"/>
        </w:rPr>
        <w:t>皖TJ-CG25038</w:t>
      </w:r>
    </w:p>
    <w:p w14:paraId="0992726D">
      <w:pPr>
        <w:spacing w:line="480" w:lineRule="exact"/>
        <w:jc w:val="center"/>
        <w:rPr>
          <w:rFonts w:ascii="宋体" w:hAnsi="宋体" w:cs="仿宋_GB2312"/>
          <w:b/>
          <w:bCs/>
          <w:color w:val="auto"/>
          <w:sz w:val="28"/>
          <w:szCs w:val="28"/>
          <w:highlight w:val="none"/>
        </w:rPr>
      </w:pPr>
    </w:p>
    <w:p w14:paraId="78095241">
      <w:pPr>
        <w:spacing w:line="480" w:lineRule="exact"/>
        <w:rPr>
          <w:rFonts w:ascii="宋体" w:hAnsi="宋体" w:cs="仿宋_GB2312"/>
          <w:color w:val="auto"/>
          <w:szCs w:val="21"/>
          <w:highlight w:val="none"/>
        </w:rPr>
      </w:pPr>
    </w:p>
    <w:p w14:paraId="0C1104A0">
      <w:pPr>
        <w:spacing w:line="480" w:lineRule="exact"/>
        <w:rPr>
          <w:rFonts w:ascii="宋体" w:hAnsi="宋体" w:cs="仿宋_GB2312"/>
          <w:color w:val="auto"/>
          <w:szCs w:val="21"/>
          <w:highlight w:val="none"/>
        </w:rPr>
      </w:pPr>
    </w:p>
    <w:p w14:paraId="78344490">
      <w:pPr>
        <w:spacing w:line="480" w:lineRule="exact"/>
        <w:rPr>
          <w:rFonts w:ascii="宋体" w:hAnsi="宋体" w:cs="仿宋_GB2312"/>
          <w:color w:val="auto"/>
          <w:szCs w:val="21"/>
          <w:highlight w:val="none"/>
        </w:rPr>
      </w:pPr>
    </w:p>
    <w:p w14:paraId="644B7EA5">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潜山市林业局</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ascii="宋体" w:hAnsi="宋体" w:cs="仿宋_GB2312"/>
          <w:b/>
          <w:color w:val="auto"/>
          <w:sz w:val="30"/>
          <w:szCs w:val="30"/>
          <w:highlight w:val="none"/>
          <w:u w:val="single"/>
        </w:rPr>
        <w:t xml:space="preserve"> </w:t>
      </w:r>
    </w:p>
    <w:p w14:paraId="1069D95E">
      <w:pPr>
        <w:spacing w:line="360" w:lineRule="auto"/>
        <w:rPr>
          <w:rFonts w:ascii="宋体" w:hAnsi="宋体" w:cs="仿宋_GB2312"/>
          <w:b/>
          <w:color w:val="auto"/>
          <w:sz w:val="24"/>
          <w:highlight w:val="none"/>
        </w:rPr>
      </w:pPr>
    </w:p>
    <w:p w14:paraId="0A5677AE">
      <w:pPr>
        <w:spacing w:line="360" w:lineRule="auto"/>
        <w:rPr>
          <w:rFonts w:ascii="宋体" w:hAnsi="宋体" w:cs="仿宋_GB2312"/>
          <w:b/>
          <w:color w:val="auto"/>
          <w:sz w:val="24"/>
          <w:highlight w:val="none"/>
        </w:rPr>
      </w:pPr>
    </w:p>
    <w:p w14:paraId="203C1C1C">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采购</w:t>
      </w:r>
      <w:r>
        <w:rPr>
          <w:rFonts w:hint="eastAsia" w:ascii="宋体" w:hAnsi="宋体" w:cs="仿宋_GB2312"/>
          <w:b/>
          <w:color w:val="auto"/>
          <w:sz w:val="30"/>
          <w:szCs w:val="30"/>
          <w:highlight w:val="none"/>
          <w:lang w:val="en-US" w:eastAsia="zh-CN"/>
        </w:rPr>
        <w:t>代理</w:t>
      </w:r>
      <w:r>
        <w:rPr>
          <w:rFonts w:hint="eastAsia" w:ascii="宋体" w:hAnsi="宋体" w:cs="仿宋_GB2312"/>
          <w:b/>
          <w:color w:val="auto"/>
          <w:sz w:val="30"/>
          <w:szCs w:val="30"/>
          <w:highlight w:val="none"/>
        </w:rPr>
        <w:t>机构：</w:t>
      </w:r>
      <w:r>
        <w:rPr>
          <w:rFonts w:ascii="宋体" w:hAnsi="宋体" w:cs="仿宋_GB2312"/>
          <w:b/>
          <w:color w:val="auto"/>
          <w:sz w:val="30"/>
          <w:szCs w:val="30"/>
          <w:highlight w:val="none"/>
          <w:u w:val="single"/>
        </w:rPr>
        <w:t xml:space="preserve">      </w:t>
      </w:r>
      <w:r>
        <w:rPr>
          <w:rFonts w:hint="eastAsia" w:ascii="宋体" w:hAnsi="宋体"/>
          <w:b/>
          <w:color w:val="auto"/>
          <w:spacing w:val="20"/>
          <w:sz w:val="30"/>
          <w:szCs w:val="30"/>
          <w:highlight w:val="none"/>
          <w:u w:val="single"/>
        </w:rPr>
        <w:t>安徽泰杰工程咨询有限公司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36F5AB44">
      <w:pPr>
        <w:pStyle w:val="74"/>
        <w:ind w:left="0" w:leftChars="0" w:firstLine="0" w:firstLineChars="0"/>
        <w:rPr>
          <w:color w:val="auto"/>
          <w:highlight w:val="none"/>
        </w:rPr>
      </w:pPr>
    </w:p>
    <w:p w14:paraId="04DC234B">
      <w:pPr>
        <w:spacing w:line="480" w:lineRule="exact"/>
        <w:rPr>
          <w:rFonts w:ascii="宋体" w:hAnsi="宋体" w:cs="仿宋_GB2312"/>
          <w:color w:val="auto"/>
          <w:szCs w:val="21"/>
          <w:highlight w:val="none"/>
        </w:rPr>
      </w:pPr>
    </w:p>
    <w:p w14:paraId="1A20CEE2">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2025</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w:t>
      </w:r>
      <w:r>
        <w:rPr>
          <w:rFonts w:hint="eastAsia" w:ascii="宋体" w:hAnsi="宋体" w:cs="仿宋_GB2312"/>
          <w:color w:val="auto"/>
          <w:sz w:val="32"/>
          <w:szCs w:val="32"/>
          <w:highlight w:val="none"/>
        </w:rPr>
        <w:t>月</w:t>
      </w:r>
    </w:p>
    <w:p w14:paraId="64DC3221">
      <w:pPr>
        <w:spacing w:line="480" w:lineRule="exact"/>
        <w:jc w:val="both"/>
        <w:rPr>
          <w:rFonts w:ascii="宋体" w:hAnsi="宋体" w:cs="仿宋_GB2312"/>
          <w:color w:val="auto"/>
          <w:sz w:val="32"/>
          <w:szCs w:val="32"/>
          <w:highlight w:val="none"/>
        </w:rPr>
      </w:pPr>
    </w:p>
    <w:p w14:paraId="3A430ED7">
      <w:pPr>
        <w:widowControl/>
        <w:spacing w:line="480" w:lineRule="auto"/>
        <w:jc w:val="center"/>
        <w:rPr>
          <w:rFonts w:hint="eastAsia" w:ascii="黑体" w:hAnsi="黑体" w:eastAsia="黑体" w:cs="宋体"/>
          <w:b/>
          <w:color w:val="auto"/>
          <w:kern w:val="0"/>
          <w:sz w:val="32"/>
          <w:szCs w:val="32"/>
          <w:highlight w:val="none"/>
        </w:rPr>
      </w:pPr>
    </w:p>
    <w:p w14:paraId="0C426883">
      <w:pPr>
        <w:pStyle w:val="74"/>
        <w:rPr>
          <w:rFonts w:hint="eastAsia"/>
          <w:color w:val="auto"/>
          <w:highlight w:val="none"/>
        </w:rPr>
      </w:pPr>
    </w:p>
    <w:p w14:paraId="3015B974">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33CFA89D">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2BB0DAB7">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33324414">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307482A2">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4144A187">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31205F0E">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3D0267AE">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w:t>
      </w:r>
      <w:r>
        <w:rPr>
          <w:rFonts w:hint="eastAsia" w:ascii="宋体" w:hAnsi="宋体" w:cs="宋体"/>
          <w:b/>
          <w:color w:val="auto"/>
          <w:kern w:val="0"/>
          <w:sz w:val="24"/>
          <w:highlight w:val="none"/>
          <w:lang w:val="en-US" w:eastAsia="zh-CN"/>
        </w:rPr>
        <w:t>招投标</w:t>
      </w:r>
      <w:r>
        <w:rPr>
          <w:rFonts w:hint="eastAsia" w:ascii="宋体" w:hAnsi="宋体" w:cs="宋体"/>
          <w:b/>
          <w:color w:val="auto"/>
          <w:kern w:val="0"/>
          <w:sz w:val="24"/>
          <w:highlight w:val="none"/>
        </w:rPr>
        <w:t>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5F8E53E8">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0F4F4125">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027E2E5C">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磋商小组成员</w:t>
      </w:r>
      <w:r>
        <w:rPr>
          <w:rFonts w:hint="eastAsia" w:ascii="宋体" w:hAnsi="宋体" w:cs="宋体"/>
          <w:b/>
          <w:color w:val="auto"/>
          <w:kern w:val="0"/>
          <w:sz w:val="24"/>
          <w:highlight w:val="none"/>
        </w:rPr>
        <w:t xml:space="preserve">等保密信息。 </w:t>
      </w:r>
    </w:p>
    <w:p w14:paraId="53FC6E00">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503B92CE">
      <w:pPr>
        <w:widowControl/>
        <w:spacing w:line="48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5E3EDA58">
      <w:pPr>
        <w:pStyle w:val="74"/>
        <w:rPr>
          <w:rFonts w:hint="eastAsia" w:ascii="宋体" w:hAnsi="宋体" w:cs="宋体"/>
          <w:b/>
          <w:color w:val="auto"/>
          <w:kern w:val="0"/>
          <w:sz w:val="24"/>
          <w:highlight w:val="none"/>
        </w:rPr>
      </w:pPr>
    </w:p>
    <w:p w14:paraId="788A67A6">
      <w:pPr>
        <w:pStyle w:val="74"/>
        <w:rPr>
          <w:rFonts w:hint="eastAsia" w:ascii="宋体" w:hAnsi="宋体" w:cs="宋体"/>
          <w:b/>
          <w:color w:val="auto"/>
          <w:kern w:val="0"/>
          <w:sz w:val="24"/>
          <w:highlight w:val="none"/>
        </w:rPr>
      </w:pPr>
    </w:p>
    <w:p w14:paraId="22803B05">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二、请各磋商响应人认真阅读磋商文件，对下述事项予以重视：</w:t>
      </w:r>
    </w:p>
    <w:p w14:paraId="37AD7AC2">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1、请依据项目资格要求，自行核对营业执照合法有效。</w:t>
      </w:r>
    </w:p>
    <w:p w14:paraId="74AB3D40">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39DFDDF5">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2996B77A">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021F6853">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57162965">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4DF4E155">
      <w:pPr>
        <w:pStyle w:val="74"/>
        <w:rPr>
          <w:color w:val="auto"/>
          <w:highlight w:val="none"/>
          <w:lang w:val="zh-CN"/>
        </w:rPr>
      </w:pPr>
    </w:p>
    <w:p w14:paraId="01DF1809">
      <w:pPr>
        <w:pStyle w:val="39"/>
        <w:tabs>
          <w:tab w:val="right" w:leader="dot" w:pos="9070"/>
        </w:tabs>
        <w:spacing w:line="360" w:lineRule="auto"/>
        <w:rPr>
          <w:color w:val="auto"/>
          <w:highlight w:val="none"/>
        </w:rPr>
      </w:pPr>
      <w:bookmarkStart w:id="0" w:name="_Toc54941328"/>
      <w:bookmarkStart w:id="1" w:name="_Toc21464"/>
      <w:bookmarkStart w:id="2" w:name="_Toc23467"/>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lang w:eastAsia="zh-CN"/>
        </w:rPr>
        <w:t>磋商公告</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1</w:t>
      </w:r>
      <w:r>
        <w:rPr>
          <w:color w:val="auto"/>
          <w:highlight w:val="none"/>
        </w:rPr>
        <w:fldChar w:fldCharType="end"/>
      </w:r>
      <w:r>
        <w:rPr>
          <w:color w:val="auto"/>
          <w:szCs w:val="28"/>
          <w:highlight w:val="none"/>
        </w:rPr>
        <w:fldChar w:fldCharType="end"/>
      </w:r>
    </w:p>
    <w:p w14:paraId="772B1657">
      <w:pPr>
        <w:pStyle w:val="3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w:t>
      </w:r>
      <w:r>
        <w:rPr>
          <w:rFonts w:hint="eastAsia" w:ascii="Arial" w:hAnsi="Arial"/>
          <w:color w:val="auto"/>
          <w:kern w:val="2"/>
          <w:szCs w:val="32"/>
          <w:highlight w:val="none"/>
        </w:rPr>
        <w:t>磋商须知</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4</w:t>
      </w:r>
      <w:r>
        <w:rPr>
          <w:color w:val="auto"/>
          <w:highlight w:val="none"/>
        </w:rPr>
        <w:fldChar w:fldCharType="end"/>
      </w:r>
      <w:r>
        <w:rPr>
          <w:color w:val="auto"/>
          <w:szCs w:val="28"/>
          <w:highlight w:val="none"/>
        </w:rPr>
        <w:fldChar w:fldCharType="end"/>
      </w:r>
    </w:p>
    <w:p w14:paraId="7254FF78">
      <w:pPr>
        <w:pStyle w:val="3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第三章</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_Toc12353 \h </w:instrText>
      </w:r>
      <w:r>
        <w:rPr>
          <w:color w:val="auto"/>
          <w:highlight w:val="none"/>
        </w:rPr>
        <w:fldChar w:fldCharType="separate"/>
      </w:r>
      <w:r>
        <w:rPr>
          <w:color w:val="auto"/>
          <w:highlight w:val="none"/>
        </w:rPr>
        <w:t>23</w:t>
      </w:r>
      <w:r>
        <w:rPr>
          <w:color w:val="auto"/>
          <w:highlight w:val="none"/>
        </w:rPr>
        <w:fldChar w:fldCharType="end"/>
      </w:r>
      <w:r>
        <w:rPr>
          <w:color w:val="auto"/>
          <w:szCs w:val="28"/>
          <w:highlight w:val="none"/>
        </w:rPr>
        <w:fldChar w:fldCharType="end"/>
      </w:r>
    </w:p>
    <w:p w14:paraId="5CAAE279">
      <w:pPr>
        <w:pStyle w:val="3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23</w:t>
      </w:r>
      <w:r>
        <w:rPr>
          <w:color w:val="auto"/>
          <w:highlight w:val="none"/>
        </w:rPr>
        <w:fldChar w:fldCharType="end"/>
      </w:r>
      <w:r>
        <w:rPr>
          <w:color w:val="auto"/>
          <w:szCs w:val="28"/>
          <w:highlight w:val="none"/>
        </w:rPr>
        <w:fldChar w:fldCharType="end"/>
      </w:r>
    </w:p>
    <w:p w14:paraId="0CC0B18A">
      <w:pPr>
        <w:pStyle w:val="3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color w:val="auto"/>
          <w:highlight w:val="none"/>
        </w:rPr>
        <w:fldChar w:fldCharType="begin"/>
      </w:r>
      <w:r>
        <w:rPr>
          <w:color w:val="auto"/>
          <w:highlight w:val="none"/>
        </w:rPr>
        <w:instrText xml:space="preserve"> PAGEREF _Toc27586 \h </w:instrText>
      </w:r>
      <w:r>
        <w:rPr>
          <w:color w:val="auto"/>
          <w:highlight w:val="none"/>
        </w:rPr>
        <w:fldChar w:fldCharType="separate"/>
      </w:r>
      <w:r>
        <w:rPr>
          <w:color w:val="auto"/>
          <w:highlight w:val="none"/>
        </w:rPr>
        <w:t>25</w:t>
      </w:r>
      <w:r>
        <w:rPr>
          <w:color w:val="auto"/>
          <w:highlight w:val="none"/>
        </w:rPr>
        <w:fldChar w:fldCharType="end"/>
      </w:r>
      <w:r>
        <w:rPr>
          <w:color w:val="auto"/>
          <w:szCs w:val="28"/>
          <w:highlight w:val="none"/>
        </w:rPr>
        <w:fldChar w:fldCharType="end"/>
      </w:r>
    </w:p>
    <w:p w14:paraId="716C7915">
      <w:pPr>
        <w:pStyle w:val="3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39</w:t>
      </w:r>
      <w:r>
        <w:rPr>
          <w:color w:val="auto"/>
          <w:highlight w:val="none"/>
        </w:rPr>
        <w:fldChar w:fldCharType="end"/>
      </w:r>
      <w:r>
        <w:rPr>
          <w:color w:val="auto"/>
          <w:szCs w:val="28"/>
          <w:highlight w:val="none"/>
        </w:rPr>
        <w:fldChar w:fldCharType="end"/>
      </w:r>
    </w:p>
    <w:p w14:paraId="0708AD2E">
      <w:pPr>
        <w:pStyle w:val="3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color w:val="auto"/>
          <w:highlight w:val="none"/>
        </w:rPr>
        <w:fldChar w:fldCharType="begin"/>
      </w:r>
      <w:r>
        <w:rPr>
          <w:color w:val="auto"/>
          <w:highlight w:val="none"/>
        </w:rPr>
        <w:instrText xml:space="preserve"> PAGEREF _Toc2700 \h </w:instrText>
      </w:r>
      <w:r>
        <w:rPr>
          <w:color w:val="auto"/>
          <w:highlight w:val="none"/>
        </w:rPr>
        <w:fldChar w:fldCharType="separate"/>
      </w:r>
      <w:r>
        <w:rPr>
          <w:color w:val="auto"/>
          <w:highlight w:val="none"/>
        </w:rPr>
        <w:t>54</w:t>
      </w:r>
      <w:r>
        <w:rPr>
          <w:color w:val="auto"/>
          <w:highlight w:val="none"/>
        </w:rPr>
        <w:fldChar w:fldCharType="end"/>
      </w:r>
      <w:r>
        <w:rPr>
          <w:color w:val="auto"/>
          <w:szCs w:val="28"/>
          <w:highlight w:val="none"/>
        </w:rPr>
        <w:fldChar w:fldCharType="end"/>
      </w:r>
    </w:p>
    <w:p w14:paraId="729D435F">
      <w:pPr>
        <w:pStyle w:val="28"/>
        <w:tabs>
          <w:tab w:val="right" w:leader="dot" w:pos="9060"/>
        </w:tabs>
        <w:spacing w:line="360" w:lineRule="auto"/>
        <w:rPr>
          <w:color w:val="auto"/>
          <w:szCs w:val="21"/>
          <w:highlight w:val="none"/>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auto"/>
          <w:szCs w:val="28"/>
          <w:highlight w:val="none"/>
        </w:rPr>
        <w:fldChar w:fldCharType="end"/>
      </w:r>
    </w:p>
    <w:p w14:paraId="1B7ABE6C">
      <w:pPr>
        <w:pStyle w:val="28"/>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磋商公告</w:t>
      </w:r>
    </w:p>
    <w:p w14:paraId="63FBF44A">
      <w:pPr>
        <w:jc w:val="center"/>
        <w:rPr>
          <w:rFonts w:hint="eastAsia" w:ascii="华文中宋" w:hAnsi="华文中宋" w:eastAsia="华文中宋"/>
          <w:b w:val="0"/>
          <w:bCs w:val="0"/>
          <w:color w:val="auto"/>
          <w:kern w:val="44"/>
          <w:sz w:val="32"/>
          <w:szCs w:val="32"/>
          <w:highlight w:val="none"/>
          <w:lang w:eastAsia="zh-CN"/>
        </w:rPr>
      </w:pPr>
      <w:bookmarkStart w:id="5" w:name="_Toc28359011"/>
      <w:bookmarkStart w:id="6" w:name="_Toc35393797"/>
      <w:r>
        <w:rPr>
          <w:rFonts w:hint="eastAsia" w:ascii="华文中宋" w:hAnsi="华文中宋" w:eastAsia="华文中宋"/>
          <w:b w:val="0"/>
          <w:bCs w:val="0"/>
          <w:color w:val="auto"/>
          <w:kern w:val="44"/>
          <w:sz w:val="32"/>
          <w:szCs w:val="32"/>
          <w:highlight w:val="none"/>
          <w:lang w:eastAsia="zh-CN"/>
        </w:rPr>
        <w:t>潜山市2025年森林防火应急道路设计项目</w:t>
      </w:r>
    </w:p>
    <w:p w14:paraId="3A243081">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rPr>
        <w:t>竞争性磋商公告</w:t>
      </w:r>
      <w:bookmarkEnd w:id="5"/>
      <w:bookmarkEnd w:id="6"/>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24B4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56A2D51C">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41B4B620">
            <w:pPr>
              <w:ind w:firstLine="840" w:firstLineChars="300"/>
              <w:rPr>
                <w:color w:val="auto"/>
                <w:highlight w:val="none"/>
              </w:rPr>
            </w:pP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eastAsia="zh-CN"/>
              </w:rPr>
              <w:t>潜山市2025年森林防火应急道路设计项目</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rPr>
              <w:t>分（北京时间）前提交响应文件。</w:t>
            </w:r>
            <w:r>
              <w:rPr>
                <w:rFonts w:ascii="Calibri" w:hAnsi="Calibri"/>
                <w:color w:val="auto"/>
                <w:szCs w:val="21"/>
                <w:highlight w:val="none"/>
                <w:lang w:bidi="ar"/>
              </w:rPr>
              <w:t> </w:t>
            </w:r>
          </w:p>
        </w:tc>
      </w:tr>
    </w:tbl>
    <w:p w14:paraId="00FF1AE1">
      <w:pPr>
        <w:rPr>
          <w:color w:val="auto"/>
          <w:szCs w:val="21"/>
          <w:highlight w:val="none"/>
        </w:rPr>
      </w:pPr>
    </w:p>
    <w:p w14:paraId="02BBB1D0">
      <w:pPr>
        <w:rPr>
          <w:rFonts w:ascii="黑体" w:hAnsi="黑体" w:eastAsia="黑体" w:cs="宋体"/>
          <w:bCs/>
          <w:color w:val="auto"/>
          <w:sz w:val="28"/>
          <w:szCs w:val="28"/>
          <w:highlight w:val="none"/>
        </w:rPr>
      </w:pPr>
      <w:bookmarkStart w:id="7" w:name="_Toc35393629"/>
      <w:bookmarkStart w:id="8" w:name="_Toc35393798"/>
      <w:bookmarkStart w:id="9" w:name="_Toc28359012"/>
      <w:bookmarkStart w:id="10" w:name="_Toc28359089"/>
      <w:r>
        <w:rPr>
          <w:rFonts w:hint="eastAsia" w:ascii="黑体" w:hAnsi="黑体" w:eastAsia="黑体" w:cs="宋体"/>
          <w:bCs/>
          <w:color w:val="auto"/>
          <w:sz w:val="28"/>
          <w:szCs w:val="28"/>
          <w:highlight w:val="none"/>
        </w:rPr>
        <w:t>一、项目基本情况</w:t>
      </w:r>
      <w:bookmarkEnd w:id="7"/>
      <w:bookmarkEnd w:id="8"/>
      <w:bookmarkEnd w:id="9"/>
      <w:bookmarkEnd w:id="10"/>
    </w:p>
    <w:p w14:paraId="6A0DFCE7">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皖TJ-CG25038</w:t>
      </w:r>
    </w:p>
    <w:p w14:paraId="5F9EED37">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潜山市2025年森林防火应急道路设计项目</w:t>
      </w:r>
      <w:r>
        <w:rPr>
          <w:rFonts w:hint="eastAsia" w:ascii="仿宋" w:hAnsi="仿宋" w:eastAsia="仿宋"/>
          <w:color w:val="auto"/>
          <w:sz w:val="28"/>
          <w:szCs w:val="28"/>
          <w:highlight w:val="none"/>
          <w:lang w:val="en-US" w:eastAsia="zh-CN"/>
        </w:rPr>
        <w:t xml:space="preserve"> </w:t>
      </w:r>
    </w:p>
    <w:p w14:paraId="1800E163">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446EED50">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168000.00元</w:t>
      </w:r>
    </w:p>
    <w:p w14:paraId="04979C51">
      <w:pPr>
        <w:keepNext w:val="0"/>
        <w:keepLines w:val="0"/>
        <w:pageBreakBefore w:val="0"/>
        <w:kinsoku/>
        <w:overflowPunct/>
        <w:topLinePunct w:val="0"/>
        <w:autoSpaceDE w:val="0"/>
        <w:autoSpaceDN w:val="0"/>
        <w:bidi w:val="0"/>
        <w:adjustRightInd w:val="0"/>
        <w:spacing w:line="240" w:lineRule="auto"/>
        <w:ind w:firstLine="560" w:firstLineChars="20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168000.00元</w:t>
      </w:r>
      <w:r>
        <w:rPr>
          <w:rFonts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rPr>
        <w:t>包括但不限于：路况调查、地形图测绘（含正射影像）、施工图设计、预算文件编制，施工招标用图纸以及本项目后期不可预见的设计费用、设备费、出场费、差旅费、税金、招标代理费及合同约定的其他有关费用</w:t>
      </w:r>
      <w:r>
        <w:rPr>
          <w:rFonts w:hint="eastAsia" w:ascii="仿宋" w:hAnsi="仿宋" w:eastAsia="仿宋" w:cs="仿宋"/>
          <w:i w:val="0"/>
          <w:iCs w:val="0"/>
          <w:caps w:val="0"/>
          <w:color w:val="000000"/>
          <w:spacing w:val="0"/>
          <w:sz w:val="28"/>
          <w:szCs w:val="28"/>
          <w:lang w:eastAsia="zh-CN"/>
        </w:rPr>
        <w:t>。</w:t>
      </w:r>
      <w:r>
        <w:rPr>
          <w:rFonts w:ascii="仿宋" w:hAnsi="仿宋" w:eastAsia="仿宋" w:cs="仿宋"/>
          <w:i w:val="0"/>
          <w:iCs w:val="0"/>
          <w:caps w:val="0"/>
          <w:color w:val="000000"/>
          <w:spacing w:val="0"/>
          <w:sz w:val="28"/>
          <w:szCs w:val="28"/>
        </w:rPr>
        <w:t>）</w:t>
      </w:r>
    </w:p>
    <w:p w14:paraId="37562F4D">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详见第三章采购需求</w:t>
      </w:r>
    </w:p>
    <w:p w14:paraId="12FEE042">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合同履行期限：自合同签订之日起</w:t>
      </w:r>
      <w:r>
        <w:rPr>
          <w:rFonts w:hint="eastAsia" w:ascii="仿宋" w:hAnsi="仿宋" w:eastAsia="仿宋"/>
          <w:color w:val="auto"/>
          <w:sz w:val="28"/>
          <w:szCs w:val="28"/>
          <w:highlight w:val="none"/>
          <w:lang w:val="en-US" w:eastAsia="zh-CN"/>
        </w:rPr>
        <w:t>45</w:t>
      </w:r>
      <w:r>
        <w:rPr>
          <w:rFonts w:hint="eastAsia" w:ascii="仿宋" w:hAnsi="仿宋" w:eastAsia="仿宋"/>
          <w:color w:val="auto"/>
          <w:sz w:val="28"/>
          <w:szCs w:val="28"/>
          <w:highlight w:val="none"/>
        </w:rPr>
        <w:t>日历天</w:t>
      </w:r>
      <w:r>
        <w:rPr>
          <w:rFonts w:hint="eastAsia" w:ascii="仿宋" w:hAnsi="仿宋" w:eastAsia="仿宋"/>
          <w:color w:val="auto"/>
          <w:sz w:val="28"/>
          <w:szCs w:val="28"/>
          <w:highlight w:val="none"/>
          <w:lang w:val="en-US" w:eastAsia="zh-CN"/>
        </w:rPr>
        <w:t xml:space="preserve"> </w:t>
      </w:r>
    </w:p>
    <w:p w14:paraId="37C6720A">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14:paraId="3048826D">
      <w:pPr>
        <w:rPr>
          <w:rFonts w:ascii="黑体" w:hAnsi="黑体" w:eastAsia="黑体" w:cs="宋体"/>
          <w:bCs/>
          <w:color w:val="auto"/>
          <w:sz w:val="28"/>
          <w:szCs w:val="28"/>
          <w:highlight w:val="none"/>
        </w:rPr>
      </w:pPr>
      <w:bookmarkStart w:id="11" w:name="_Toc35393799"/>
      <w:bookmarkStart w:id="12" w:name="_Toc35393630"/>
      <w:bookmarkStart w:id="13" w:name="_Toc28359090"/>
      <w:bookmarkStart w:id="14" w:name="_Toc28359013"/>
      <w:r>
        <w:rPr>
          <w:rFonts w:hint="eastAsia" w:ascii="黑体" w:hAnsi="黑体" w:eastAsia="黑体" w:cs="宋体"/>
          <w:bCs/>
          <w:color w:val="auto"/>
          <w:sz w:val="28"/>
          <w:szCs w:val="28"/>
          <w:highlight w:val="none"/>
        </w:rPr>
        <w:t>二、申请人的资格要求：</w:t>
      </w:r>
      <w:bookmarkEnd w:id="11"/>
      <w:bookmarkEnd w:id="12"/>
      <w:bookmarkEnd w:id="13"/>
      <w:bookmarkEnd w:id="14"/>
    </w:p>
    <w:p w14:paraId="55389FC2">
      <w:pPr>
        <w:ind w:firstLine="565" w:firstLineChars="202"/>
        <w:rPr>
          <w:rFonts w:ascii="仿宋" w:hAnsi="仿宋" w:eastAsia="仿宋"/>
          <w:color w:val="auto"/>
          <w:sz w:val="28"/>
          <w:szCs w:val="28"/>
          <w:highlight w:val="none"/>
        </w:rPr>
      </w:pPr>
      <w:bookmarkStart w:id="15" w:name="_Toc35393800"/>
      <w:bookmarkStart w:id="16" w:name="_Toc35393631"/>
      <w:bookmarkStart w:id="17" w:name="_Toc28359014"/>
      <w:bookmarkStart w:id="18" w:name="_Toc28359091"/>
      <w:r>
        <w:rPr>
          <w:rFonts w:hint="eastAsia" w:ascii="仿宋" w:hAnsi="仿宋" w:eastAsia="仿宋"/>
          <w:color w:val="auto"/>
          <w:sz w:val="28"/>
          <w:szCs w:val="28"/>
          <w:highlight w:val="none"/>
        </w:rPr>
        <w:t>1.满足《中华人民共和国政府采购法》第二十二条规定；</w:t>
      </w:r>
    </w:p>
    <w:p w14:paraId="0826DFBA">
      <w:pPr>
        <w:spacing w:line="420" w:lineRule="exact"/>
        <w:ind w:firstLine="560" w:firstLineChars="200"/>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p>
    <w:p w14:paraId="51109E66">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2.1本项目是否专门面向中小企业：否。</w:t>
      </w:r>
    </w:p>
    <w:p w14:paraId="4929A4C1">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本项目未专门面向中小企业采购或未按照规定预留采购份额的说明理由：</w:t>
      </w:r>
    </w:p>
    <w:p w14:paraId="78C1EA38">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w:t>
      </w:r>
    </w:p>
    <w:p w14:paraId="1CD03152">
      <w:pPr>
        <w:numPr>
          <w:ilvl w:val="0"/>
          <w:numId w:val="5"/>
        </w:numPr>
        <w:ind w:firstLine="565" w:firstLineChars="202"/>
        <w:rPr>
          <w:rFonts w:hint="eastAsia" w:ascii="仿宋" w:hAnsi="仿宋" w:eastAsia="仿宋"/>
          <w:b/>
          <w:bCs/>
          <w:color w:val="auto"/>
          <w:sz w:val="28"/>
          <w:szCs w:val="28"/>
          <w:highlight w:val="none"/>
          <w:lang w:val="en-US" w:eastAsia="zh-CN"/>
        </w:rPr>
      </w:pPr>
      <w:r>
        <w:rPr>
          <w:rFonts w:hint="eastAsia" w:ascii="仿宋" w:hAnsi="仿宋" w:eastAsia="仿宋"/>
          <w:color w:val="auto"/>
          <w:sz w:val="28"/>
          <w:szCs w:val="28"/>
          <w:highlight w:val="none"/>
        </w:rPr>
        <w:t>本项目的特定资格要求</w:t>
      </w:r>
      <w:r>
        <w:rPr>
          <w:rFonts w:hint="eastAsia" w:ascii="仿宋" w:hAnsi="仿宋" w:eastAsia="仿宋"/>
          <w:b/>
          <w:bCs/>
          <w:color w:val="auto"/>
          <w:sz w:val="28"/>
          <w:szCs w:val="28"/>
          <w:highlight w:val="none"/>
        </w:rPr>
        <w:t>：投标人须具备住房城乡建设主管部门核发的</w:t>
      </w:r>
      <w:r>
        <w:rPr>
          <w:rFonts w:hint="eastAsia" w:ascii="仿宋" w:hAnsi="仿宋" w:eastAsia="仿宋"/>
          <w:b/>
          <w:bCs/>
          <w:color w:val="auto"/>
          <w:sz w:val="28"/>
          <w:szCs w:val="28"/>
          <w:highlight w:val="none"/>
          <w:lang w:val="en-US" w:eastAsia="zh-CN"/>
        </w:rPr>
        <w:t>下列资质之一：</w:t>
      </w:r>
    </w:p>
    <w:p w14:paraId="7C3013D6">
      <w:pPr>
        <w:pStyle w:val="74"/>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 xml:space="preserve">    ①工程设计综合资质甲级；</w:t>
      </w:r>
    </w:p>
    <w:p w14:paraId="3047CEDE">
      <w:pPr>
        <w:pStyle w:val="74"/>
        <w:ind w:left="468" w:leftChars="223" w:firstLine="84" w:firstLineChars="30"/>
        <w:rPr>
          <w:rFonts w:hint="default"/>
          <w:lang w:val="en-US" w:eastAsia="zh-CN"/>
        </w:rPr>
      </w:pPr>
      <w:r>
        <w:rPr>
          <w:rFonts w:hint="eastAsia" w:ascii="仿宋" w:hAnsi="仿宋" w:eastAsia="仿宋"/>
          <w:b/>
          <w:bCs/>
          <w:color w:val="auto"/>
          <w:sz w:val="28"/>
          <w:szCs w:val="28"/>
          <w:highlight w:val="none"/>
          <w:lang w:val="en-US" w:eastAsia="zh-CN"/>
        </w:rPr>
        <w:t>②工程设计公路行业（公路）专业乙级及以上资质。</w:t>
      </w:r>
    </w:p>
    <w:p w14:paraId="495EF611">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22D1C4C3">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24</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3</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414F2FD1">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3C16AF71">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482979DD">
      <w:pPr>
        <w:ind w:firstLine="565" w:firstLineChars="202"/>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 xml:space="preserve">售价：招标文件及相关资料工本费：人民币 </w:t>
      </w:r>
      <w:r>
        <w:rPr>
          <w:rFonts w:hint="eastAsia" w:ascii="仿宋" w:hAnsi="仿宋" w:eastAsia="仿宋" w:cs="宋体"/>
          <w:color w:val="auto"/>
          <w:sz w:val="28"/>
          <w:szCs w:val="28"/>
          <w:highlight w:val="none"/>
          <w:lang w:val="en-US" w:eastAsia="zh-CN"/>
        </w:rPr>
        <w:t>500</w:t>
      </w:r>
      <w:r>
        <w:rPr>
          <w:rFonts w:hint="eastAsia" w:ascii="仿宋" w:hAnsi="仿宋" w:eastAsia="仿宋" w:cs="宋体"/>
          <w:color w:val="auto"/>
          <w:sz w:val="28"/>
          <w:szCs w:val="28"/>
          <w:highlight w:val="none"/>
        </w:rPr>
        <w:t>元/套</w:t>
      </w:r>
      <w:r>
        <w:rPr>
          <w:rFonts w:hint="eastAsia" w:ascii="仿宋" w:hAnsi="仿宋" w:eastAsia="仿宋" w:cs="宋体"/>
          <w:color w:val="auto"/>
          <w:sz w:val="28"/>
          <w:szCs w:val="28"/>
          <w:highlight w:val="none"/>
          <w:lang w:eastAsia="zh-CN"/>
        </w:rPr>
        <w:t>。</w:t>
      </w:r>
    </w:p>
    <w:p w14:paraId="3CE02884">
      <w:pPr>
        <w:rPr>
          <w:rFonts w:ascii="黑体" w:hAnsi="黑体" w:eastAsia="黑体" w:cs="宋体"/>
          <w:bCs/>
          <w:color w:val="auto"/>
          <w:sz w:val="28"/>
          <w:szCs w:val="28"/>
          <w:highlight w:val="none"/>
        </w:rPr>
      </w:pPr>
      <w:bookmarkStart w:id="19" w:name="_Toc28359092"/>
      <w:bookmarkStart w:id="20" w:name="_Toc28359015"/>
      <w:bookmarkStart w:id="21" w:name="_Toc35393801"/>
      <w:bookmarkStart w:id="22" w:name="_Toc35393632"/>
      <w:r>
        <w:rPr>
          <w:rFonts w:hint="eastAsia" w:ascii="黑体" w:hAnsi="黑体" w:eastAsia="黑体" w:cs="宋体"/>
          <w:bCs/>
          <w:color w:val="auto"/>
          <w:sz w:val="28"/>
          <w:szCs w:val="28"/>
          <w:highlight w:val="none"/>
        </w:rPr>
        <w:t>四、响应文件提交</w:t>
      </w:r>
      <w:bookmarkEnd w:id="19"/>
      <w:bookmarkEnd w:id="20"/>
      <w:bookmarkEnd w:id="21"/>
      <w:bookmarkEnd w:id="22"/>
    </w:p>
    <w:p w14:paraId="617685BA">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4</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0E24D65D">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01A0730B">
      <w:pPr>
        <w:rPr>
          <w:rFonts w:ascii="黑体" w:hAnsi="黑体" w:eastAsia="黑体" w:cs="宋体"/>
          <w:bCs/>
          <w:color w:val="auto"/>
          <w:sz w:val="28"/>
          <w:szCs w:val="28"/>
          <w:highlight w:val="none"/>
        </w:rPr>
      </w:pPr>
      <w:bookmarkStart w:id="23" w:name="_Toc28359016"/>
      <w:bookmarkStart w:id="24" w:name="_Toc35393802"/>
      <w:bookmarkStart w:id="25" w:name="_Toc28359093"/>
      <w:bookmarkStart w:id="26" w:name="_Toc35393633"/>
      <w:r>
        <w:rPr>
          <w:rFonts w:hint="eastAsia" w:ascii="黑体" w:hAnsi="黑体" w:eastAsia="黑体" w:cs="宋体"/>
          <w:bCs/>
          <w:color w:val="auto"/>
          <w:sz w:val="28"/>
          <w:szCs w:val="28"/>
          <w:highlight w:val="none"/>
        </w:rPr>
        <w:t>五、开启</w:t>
      </w:r>
      <w:bookmarkEnd w:id="23"/>
      <w:bookmarkEnd w:id="24"/>
      <w:bookmarkEnd w:id="25"/>
      <w:bookmarkEnd w:id="26"/>
    </w:p>
    <w:p w14:paraId="07BF4364">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4</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014EBAC7">
      <w:pPr>
        <w:ind w:firstLine="565" w:firstLineChars="202"/>
        <w:rPr>
          <w:color w:val="auto"/>
          <w:highlight w:val="none"/>
        </w:rPr>
      </w:pPr>
      <w:bookmarkStart w:id="27" w:name="_Toc35393803"/>
      <w:bookmarkStart w:id="28" w:name="_Toc28359094"/>
      <w:bookmarkStart w:id="29" w:name="_Toc35393634"/>
      <w:bookmarkStart w:id="30" w:name="_Toc28359017"/>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r>
        <w:rPr>
          <w:rFonts w:hint="eastAsia" w:ascii="仿宋" w:hAnsi="仿宋" w:eastAsia="仿宋" w:cs="宋体"/>
          <w:color w:val="auto"/>
          <w:kern w:val="0"/>
          <w:sz w:val="28"/>
          <w:szCs w:val="28"/>
          <w:highlight w:val="none"/>
        </w:rPr>
        <w:t xml:space="preserve">  </w:t>
      </w:r>
    </w:p>
    <w:p w14:paraId="766FA545">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3D60A5F8">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0DF592BF">
      <w:pPr>
        <w:numPr>
          <w:ilvl w:val="0"/>
          <w:numId w:val="6"/>
        </w:numPr>
        <w:rPr>
          <w:rFonts w:hint="eastAsia" w:ascii="黑体" w:hAnsi="黑体" w:eastAsia="黑体" w:cs="宋体"/>
          <w:bCs/>
          <w:color w:val="auto"/>
          <w:sz w:val="28"/>
          <w:szCs w:val="28"/>
          <w:highlight w:val="none"/>
        </w:rPr>
      </w:pPr>
      <w:bookmarkStart w:id="31" w:name="_Toc35393804"/>
      <w:bookmarkStart w:id="32" w:name="_Toc35393635"/>
      <w:r>
        <w:rPr>
          <w:rFonts w:hint="eastAsia" w:ascii="黑体" w:hAnsi="黑体" w:eastAsia="黑体" w:cs="宋体"/>
          <w:bCs/>
          <w:color w:val="auto"/>
          <w:sz w:val="28"/>
          <w:szCs w:val="28"/>
          <w:highlight w:val="none"/>
        </w:rPr>
        <w:t>其他补充事宜</w:t>
      </w:r>
      <w:bookmarkEnd w:id="31"/>
      <w:bookmarkEnd w:id="32"/>
    </w:p>
    <w:p w14:paraId="29D3EDE8">
      <w:pPr>
        <w:pStyle w:val="74"/>
        <w:numPr>
          <w:ilvl w:val="0"/>
          <w:numId w:val="0"/>
        </w:numPr>
        <w:ind w:leftChars="0" w:firstLine="560" w:firstLineChars="200"/>
        <w:rPr>
          <w:rFonts w:hint="eastAsia" w:eastAsia="宋体"/>
          <w:color w:val="auto"/>
          <w:highlight w:val="none"/>
          <w:lang w:val="en-US" w:eastAsia="zh-CN"/>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20008487">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6DB690A9">
      <w:pPr>
        <w:ind w:firstLine="560" w:firstLineChars="200"/>
        <w:rPr>
          <w:rFonts w:hint="eastAsia" w:ascii="仿宋" w:hAnsi="仿宋" w:eastAsia="仿宋"/>
          <w:color w:val="auto"/>
          <w:sz w:val="28"/>
          <w:szCs w:val="28"/>
          <w:highlight w:val="none"/>
          <w:lang w:val="en-US" w:eastAsia="zh-CN"/>
        </w:rPr>
      </w:pPr>
      <w:bookmarkStart w:id="33" w:name="_Toc28359018"/>
      <w:bookmarkStart w:id="34" w:name="_Toc35393636"/>
      <w:bookmarkStart w:id="35" w:name="_Toc28359095"/>
      <w:bookmarkStart w:id="36" w:name="_Toc35393805"/>
      <w:r>
        <w:rPr>
          <w:rFonts w:hint="eastAsia" w:ascii="仿宋" w:hAnsi="仿宋" w:eastAsia="仿宋"/>
          <w:color w:val="auto"/>
          <w:sz w:val="28"/>
          <w:szCs w:val="28"/>
          <w:highlight w:val="none"/>
          <w:lang w:val="en-US" w:eastAsia="zh-CN"/>
        </w:rPr>
        <w:t>3、本项目采用纸质招投标方式，仔细阅读招标文件要求。</w:t>
      </w:r>
    </w:p>
    <w:p w14:paraId="15CC3F1B">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3"/>
      <w:bookmarkEnd w:id="34"/>
      <w:bookmarkEnd w:id="35"/>
      <w:bookmarkEnd w:id="36"/>
    </w:p>
    <w:p w14:paraId="32070D7B">
      <w:pPr>
        <w:ind w:firstLine="565" w:firstLineChars="202"/>
        <w:rPr>
          <w:rFonts w:ascii="仿宋" w:hAnsi="仿宋" w:eastAsia="仿宋" w:cs="宋体"/>
          <w:bCs/>
          <w:color w:val="auto"/>
          <w:sz w:val="28"/>
          <w:szCs w:val="28"/>
          <w:highlight w:val="none"/>
        </w:rPr>
      </w:pPr>
      <w:bookmarkStart w:id="37" w:name="_Toc28359019"/>
      <w:bookmarkStart w:id="38" w:name="_Toc35393637"/>
      <w:bookmarkStart w:id="39" w:name="_Toc28359096"/>
      <w:bookmarkStart w:id="40" w:name="_Toc35393806"/>
      <w:r>
        <w:rPr>
          <w:rFonts w:hint="eastAsia" w:ascii="仿宋" w:hAnsi="仿宋" w:eastAsia="仿宋" w:cs="宋体"/>
          <w:bCs/>
          <w:color w:val="auto"/>
          <w:sz w:val="28"/>
          <w:szCs w:val="28"/>
          <w:highlight w:val="none"/>
        </w:rPr>
        <w:t>1.采购人信息</w:t>
      </w:r>
      <w:bookmarkEnd w:id="37"/>
      <w:bookmarkEnd w:id="38"/>
      <w:bookmarkEnd w:id="39"/>
      <w:bookmarkEnd w:id="40"/>
    </w:p>
    <w:p w14:paraId="3DFE02D2">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val="en-US" w:eastAsia="zh-CN"/>
        </w:rPr>
        <w:t xml:space="preserve"> 潜山市林业局</w:t>
      </w:r>
    </w:p>
    <w:p w14:paraId="714C247A">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val="en-US" w:eastAsia="zh-CN"/>
        </w:rPr>
        <w:t xml:space="preserve"> 潜山市</w:t>
      </w:r>
    </w:p>
    <w:p w14:paraId="3C18E023">
      <w:pPr>
        <w:ind w:firstLine="565" w:firstLineChars="202"/>
        <w:rPr>
          <w:rFonts w:hint="default"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stheme="minorBidi"/>
          <w:color w:val="auto"/>
          <w:sz w:val="28"/>
          <w:szCs w:val="28"/>
          <w:highlight w:val="none"/>
          <w:lang w:val="en-US" w:eastAsia="zh-CN"/>
        </w:rPr>
        <w:t xml:space="preserve"> 葛先生</w:t>
      </w:r>
    </w:p>
    <w:p w14:paraId="3B9139FE">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联系方式：</w:t>
      </w:r>
      <w:bookmarkStart w:id="41" w:name="_Toc28359020"/>
      <w:bookmarkStart w:id="42" w:name="_Toc28359097"/>
      <w:bookmarkStart w:id="43" w:name="_Toc35393638"/>
      <w:bookmarkStart w:id="44" w:name="_Toc35393807"/>
      <w:r>
        <w:rPr>
          <w:rFonts w:hint="eastAsia" w:ascii="仿宋" w:hAnsi="仿宋" w:eastAsia="仿宋"/>
          <w:color w:val="auto"/>
          <w:sz w:val="28"/>
          <w:szCs w:val="28"/>
          <w:highlight w:val="none"/>
          <w:lang w:val="en-US" w:eastAsia="zh-CN"/>
        </w:rPr>
        <w:t xml:space="preserve"> 13966637119</w:t>
      </w:r>
    </w:p>
    <w:p w14:paraId="3A0426B2">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41"/>
      <w:bookmarkEnd w:id="42"/>
      <w:bookmarkEnd w:id="43"/>
      <w:bookmarkEnd w:id="44"/>
    </w:p>
    <w:p w14:paraId="791DA8B0">
      <w:pPr>
        <w:ind w:firstLine="565" w:firstLineChars="202"/>
        <w:rPr>
          <w:rFonts w:ascii="仿宋" w:hAnsi="仿宋" w:eastAsia="仿宋" w:cs="宋体"/>
          <w:bCs/>
          <w:color w:val="auto"/>
          <w:sz w:val="28"/>
          <w:szCs w:val="28"/>
          <w:highlight w:val="none"/>
        </w:rPr>
      </w:pPr>
      <w:bookmarkStart w:id="45" w:name="_Toc35393639"/>
      <w:bookmarkStart w:id="46" w:name="_Toc28359021"/>
      <w:bookmarkStart w:id="47" w:name="_Toc28359098"/>
      <w:bookmarkStart w:id="48" w:name="_Toc35393808"/>
      <w:r>
        <w:rPr>
          <w:rFonts w:hint="eastAsia" w:ascii="仿宋" w:hAnsi="仿宋" w:eastAsia="仿宋" w:cs="宋体"/>
          <w:bCs/>
          <w:color w:val="auto"/>
          <w:sz w:val="28"/>
          <w:szCs w:val="28"/>
          <w:highlight w:val="none"/>
        </w:rPr>
        <w:t>名    称：安徽泰杰工程咨询有限公司</w:t>
      </w:r>
    </w:p>
    <w:p w14:paraId="5D3C0CB5">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地　  址：潜山市开发区八一大道与三合路交叉口1幢1号</w:t>
      </w:r>
    </w:p>
    <w:p w14:paraId="02BBA20E">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联系人：</w:t>
      </w:r>
      <w:r>
        <w:rPr>
          <w:rFonts w:hint="eastAsia" w:ascii="仿宋" w:hAnsi="仿宋" w:eastAsia="仿宋" w:cs="宋体"/>
          <w:bCs/>
          <w:color w:val="auto"/>
          <w:sz w:val="28"/>
          <w:szCs w:val="28"/>
          <w:highlight w:val="none"/>
          <w:lang w:val="en-US" w:eastAsia="zh-CN"/>
        </w:rPr>
        <w:t>熊先生</w:t>
      </w:r>
      <w:r>
        <w:rPr>
          <w:rFonts w:hint="eastAsia" w:ascii="仿宋" w:hAnsi="仿宋" w:eastAsia="仿宋" w:cs="宋体"/>
          <w:bCs/>
          <w:color w:val="auto"/>
          <w:sz w:val="28"/>
          <w:szCs w:val="28"/>
          <w:highlight w:val="none"/>
        </w:rPr>
        <w:t xml:space="preserve">      </w:t>
      </w:r>
    </w:p>
    <w:p w14:paraId="676CEC95">
      <w:pPr>
        <w:ind w:firstLine="565" w:firstLineChars="202"/>
        <w:rPr>
          <w:rFonts w:hint="default" w:ascii="仿宋" w:hAnsi="仿宋" w:eastAsia="仿宋" w:cs="宋体"/>
          <w:bCs/>
          <w:color w:val="auto"/>
          <w:sz w:val="28"/>
          <w:szCs w:val="28"/>
          <w:highlight w:val="none"/>
          <w:lang w:val="en-US" w:eastAsia="zh-CN"/>
        </w:rPr>
      </w:pPr>
      <w:r>
        <w:rPr>
          <w:rFonts w:hint="eastAsia" w:ascii="仿宋" w:hAnsi="仿宋" w:eastAsia="仿宋" w:cs="宋体"/>
          <w:bCs/>
          <w:color w:val="auto"/>
          <w:sz w:val="28"/>
          <w:szCs w:val="28"/>
          <w:highlight w:val="none"/>
        </w:rPr>
        <w:t>联系方式：</w:t>
      </w:r>
      <w:r>
        <w:rPr>
          <w:rFonts w:hint="eastAsia" w:ascii="仿宋" w:hAnsi="仿宋" w:eastAsia="仿宋" w:cs="宋体"/>
          <w:bCs/>
          <w:color w:val="auto"/>
          <w:sz w:val="28"/>
          <w:szCs w:val="28"/>
          <w:highlight w:val="none"/>
          <w:lang w:val="en-US" w:eastAsia="zh-CN"/>
        </w:rPr>
        <w:t>19397056275</w:t>
      </w:r>
    </w:p>
    <w:p w14:paraId="06C67281">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5"/>
      <w:bookmarkEnd w:id="46"/>
      <w:bookmarkEnd w:id="47"/>
      <w:bookmarkEnd w:id="48"/>
    </w:p>
    <w:p w14:paraId="00786D4B">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stheme="minorBidi"/>
          <w:color w:val="auto"/>
          <w:sz w:val="28"/>
          <w:szCs w:val="28"/>
          <w:highlight w:val="none"/>
          <w:lang w:val="en-US" w:eastAsia="zh-CN"/>
        </w:rPr>
        <w:t xml:space="preserve">葛先生 </w:t>
      </w:r>
    </w:p>
    <w:p w14:paraId="5A1F3D64">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 xml:space="preserve"> 13966637119</w:t>
      </w:r>
    </w:p>
    <w:p w14:paraId="3BF3AB9E">
      <w:pPr>
        <w:ind w:firstLine="424" w:firstLineChars="202"/>
        <w:rPr>
          <w:color w:val="auto"/>
          <w:szCs w:val="21"/>
          <w:highlight w:val="none"/>
        </w:rPr>
      </w:pPr>
      <w:r>
        <w:rPr>
          <w:color w:val="auto"/>
          <w:szCs w:val="21"/>
          <w:highlight w:val="none"/>
        </w:rPr>
        <w:br w:type="page"/>
      </w:r>
    </w:p>
    <w:p w14:paraId="52B2FFDD">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49" w:name="_Toc11266"/>
      <w:bookmarkStart w:id="50" w:name="_Toc26069"/>
      <w:bookmarkStart w:id="51" w:name="_Toc54941329"/>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w:t>
      </w:r>
      <w:r>
        <w:rPr>
          <w:rFonts w:hint="eastAsia" w:ascii="Arial" w:hAnsi="Arial"/>
          <w:color w:val="auto"/>
          <w:kern w:val="2"/>
          <w:sz w:val="32"/>
          <w:szCs w:val="32"/>
          <w:highlight w:val="none"/>
        </w:rPr>
        <w:t>磋商须知</w:t>
      </w:r>
      <w:bookmarkEnd w:id="3"/>
      <w:bookmarkEnd w:id="49"/>
      <w:bookmarkEnd w:id="50"/>
      <w:bookmarkEnd w:id="51"/>
    </w:p>
    <w:p w14:paraId="2170B2B6">
      <w:pPr>
        <w:pStyle w:val="3"/>
        <w:rPr>
          <w:rFonts w:cs="Tahoma"/>
          <w:bCs/>
          <w:color w:val="auto"/>
          <w:kern w:val="0"/>
          <w:sz w:val="32"/>
          <w:szCs w:val="32"/>
          <w:highlight w:val="none"/>
        </w:rPr>
      </w:pPr>
      <w:bookmarkStart w:id="52" w:name="_Toc17862"/>
      <w:bookmarkStart w:id="53" w:name="_Toc54941330"/>
      <w:bookmarkStart w:id="54" w:name="_Toc439316871"/>
      <w:r>
        <w:rPr>
          <w:rFonts w:hint="eastAsia" w:cs="Tahoma"/>
          <w:bCs/>
          <w:color w:val="auto"/>
          <w:kern w:val="0"/>
          <w:sz w:val="32"/>
          <w:szCs w:val="32"/>
          <w:highlight w:val="none"/>
        </w:rPr>
        <w:t>第一节</w:t>
      </w:r>
      <w:r>
        <w:rPr>
          <w:rFonts w:cs="Tahoma"/>
          <w:bCs/>
          <w:color w:val="auto"/>
          <w:kern w:val="0"/>
          <w:sz w:val="32"/>
          <w:szCs w:val="32"/>
          <w:highlight w:val="none"/>
        </w:rPr>
        <w:t xml:space="preserve"> </w:t>
      </w:r>
      <w:r>
        <w:rPr>
          <w:rFonts w:hint="eastAsia" w:cs="Tahoma"/>
          <w:bCs/>
          <w:color w:val="auto"/>
          <w:kern w:val="0"/>
          <w:sz w:val="32"/>
          <w:szCs w:val="32"/>
          <w:highlight w:val="none"/>
        </w:rPr>
        <w:t>磋商须知前附表</w:t>
      </w:r>
      <w:bookmarkEnd w:id="52"/>
      <w:bookmarkEnd w:id="53"/>
      <w:bookmarkEnd w:id="54"/>
    </w:p>
    <w:tbl>
      <w:tblPr>
        <w:tblStyle w:val="60"/>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9"/>
        <w:gridCol w:w="2073"/>
        <w:gridCol w:w="5998"/>
      </w:tblGrid>
      <w:tr w14:paraId="68CD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6FF5855C">
            <w:pPr>
              <w:spacing w:line="480" w:lineRule="exact"/>
              <w:ind w:right="-358"/>
              <w:rPr>
                <w:rFonts w:ascii="宋体"/>
                <w:color w:val="auto"/>
                <w:szCs w:val="21"/>
                <w:highlight w:val="none"/>
              </w:rPr>
            </w:pPr>
            <w:r>
              <w:rPr>
                <w:rFonts w:hint="eastAsia" w:ascii="宋体" w:hAnsi="宋体"/>
                <w:color w:val="auto"/>
                <w:szCs w:val="21"/>
                <w:highlight w:val="none"/>
              </w:rPr>
              <w:t>序号</w:t>
            </w:r>
          </w:p>
        </w:tc>
        <w:tc>
          <w:tcPr>
            <w:tcW w:w="2073" w:type="dxa"/>
            <w:tcBorders>
              <w:top w:val="single" w:color="auto" w:sz="4" w:space="0"/>
              <w:left w:val="single" w:color="auto" w:sz="4" w:space="0"/>
              <w:bottom w:val="single" w:color="auto" w:sz="4" w:space="0"/>
              <w:right w:val="single" w:color="auto" w:sz="4" w:space="0"/>
            </w:tcBorders>
          </w:tcPr>
          <w:p w14:paraId="2221BE00">
            <w:pPr>
              <w:spacing w:line="480" w:lineRule="exact"/>
              <w:jc w:val="center"/>
              <w:rPr>
                <w:rFonts w:ascii="宋体"/>
                <w:color w:val="auto"/>
                <w:szCs w:val="21"/>
                <w:highlight w:val="none"/>
              </w:rPr>
            </w:pPr>
            <w:r>
              <w:rPr>
                <w:rFonts w:hint="eastAsia" w:ascii="宋体" w:hAnsi="宋体"/>
                <w:color w:val="auto"/>
                <w:szCs w:val="21"/>
                <w:highlight w:val="none"/>
              </w:rPr>
              <w:t>内容</w:t>
            </w:r>
          </w:p>
        </w:tc>
        <w:tc>
          <w:tcPr>
            <w:tcW w:w="5998" w:type="dxa"/>
            <w:tcBorders>
              <w:top w:val="single" w:color="auto" w:sz="4" w:space="0"/>
              <w:left w:val="single" w:color="auto" w:sz="4" w:space="0"/>
              <w:bottom w:val="single" w:color="auto" w:sz="4" w:space="0"/>
            </w:tcBorders>
            <w:vAlign w:val="center"/>
          </w:tcPr>
          <w:p w14:paraId="49C5EEE2">
            <w:pPr>
              <w:tabs>
                <w:tab w:val="left" w:pos="1180"/>
              </w:tabs>
              <w:spacing w:line="480" w:lineRule="exact"/>
              <w:jc w:val="center"/>
              <w:rPr>
                <w:rFonts w:ascii="宋体"/>
                <w:color w:val="auto"/>
                <w:szCs w:val="21"/>
                <w:highlight w:val="none"/>
              </w:rPr>
            </w:pPr>
            <w:r>
              <w:rPr>
                <w:rFonts w:hint="eastAsia" w:ascii="宋体" w:hAnsi="宋体"/>
                <w:color w:val="auto"/>
                <w:szCs w:val="21"/>
                <w:highlight w:val="none"/>
              </w:rPr>
              <w:t>说明与要求</w:t>
            </w:r>
          </w:p>
        </w:tc>
      </w:tr>
      <w:tr w14:paraId="00B72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9" w:type="dxa"/>
            <w:tcBorders>
              <w:top w:val="single" w:color="auto" w:sz="4" w:space="0"/>
              <w:bottom w:val="single" w:color="auto" w:sz="4" w:space="0"/>
              <w:right w:val="single" w:color="auto" w:sz="4" w:space="0"/>
            </w:tcBorders>
            <w:vAlign w:val="center"/>
          </w:tcPr>
          <w:p w14:paraId="489DE026">
            <w:pPr>
              <w:spacing w:line="4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2.1</w:t>
            </w:r>
          </w:p>
        </w:tc>
        <w:tc>
          <w:tcPr>
            <w:tcW w:w="2073" w:type="dxa"/>
            <w:tcBorders>
              <w:top w:val="single" w:color="auto" w:sz="4" w:space="0"/>
              <w:left w:val="single" w:color="auto" w:sz="4" w:space="0"/>
              <w:bottom w:val="single" w:color="auto" w:sz="4" w:space="0"/>
              <w:right w:val="single" w:color="auto" w:sz="4" w:space="0"/>
            </w:tcBorders>
            <w:vAlign w:val="center"/>
          </w:tcPr>
          <w:p w14:paraId="35A4D8FE">
            <w:pPr>
              <w:spacing w:line="480" w:lineRule="exact"/>
              <w:jc w:val="center"/>
              <w:rPr>
                <w:rFonts w:ascii="宋体"/>
                <w:color w:val="auto"/>
                <w:szCs w:val="21"/>
                <w:highlight w:val="none"/>
              </w:rPr>
            </w:pPr>
            <w:r>
              <w:rPr>
                <w:rFonts w:hint="eastAsia" w:ascii="宋体" w:hAnsi="宋体"/>
                <w:color w:val="auto"/>
                <w:szCs w:val="21"/>
                <w:highlight w:val="none"/>
              </w:rPr>
              <w:t>采购人</w:t>
            </w:r>
          </w:p>
        </w:tc>
        <w:tc>
          <w:tcPr>
            <w:tcW w:w="5998" w:type="dxa"/>
            <w:tcBorders>
              <w:top w:val="single" w:color="auto" w:sz="4" w:space="0"/>
              <w:left w:val="single" w:color="auto" w:sz="4" w:space="0"/>
              <w:bottom w:val="single" w:color="auto" w:sz="4" w:space="0"/>
            </w:tcBorders>
            <w:vAlign w:val="center"/>
          </w:tcPr>
          <w:p w14:paraId="25C023CC">
            <w:pPr>
              <w:widowControl/>
              <w:snapToGrid w:val="0"/>
              <w:spacing w:line="480" w:lineRule="exact"/>
              <w:rPr>
                <w:rFonts w:hint="eastAsia" w:eastAsia="宋体"/>
                <w:color w:val="auto"/>
                <w:szCs w:val="21"/>
                <w:highlight w:val="none"/>
                <w:lang w:eastAsia="zh-CN"/>
              </w:rPr>
            </w:pPr>
            <w:r>
              <w:rPr>
                <w:rFonts w:hint="eastAsia"/>
                <w:color w:val="auto"/>
                <w:szCs w:val="21"/>
                <w:highlight w:val="none"/>
                <w:lang w:eastAsia="zh-CN"/>
              </w:rPr>
              <w:t>潜山市林业局</w:t>
            </w:r>
          </w:p>
        </w:tc>
      </w:tr>
      <w:tr w14:paraId="37E8D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2093DDCB">
            <w:pPr>
              <w:spacing w:line="4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2.2</w:t>
            </w:r>
          </w:p>
        </w:tc>
        <w:tc>
          <w:tcPr>
            <w:tcW w:w="2073" w:type="dxa"/>
            <w:tcBorders>
              <w:top w:val="single" w:color="auto" w:sz="4" w:space="0"/>
              <w:left w:val="single" w:color="auto" w:sz="4" w:space="0"/>
              <w:bottom w:val="single" w:color="auto" w:sz="4" w:space="0"/>
              <w:right w:val="single" w:color="auto" w:sz="4" w:space="0"/>
            </w:tcBorders>
            <w:vAlign w:val="center"/>
          </w:tcPr>
          <w:p w14:paraId="0AE45E5F">
            <w:pPr>
              <w:spacing w:line="480" w:lineRule="exact"/>
              <w:jc w:val="center"/>
              <w:rPr>
                <w:rFonts w:ascii="宋体"/>
                <w:color w:val="auto"/>
                <w:szCs w:val="21"/>
                <w:highlight w:val="none"/>
              </w:rPr>
            </w:pPr>
            <w:r>
              <w:rPr>
                <w:rFonts w:hint="eastAsia" w:ascii="宋体" w:hAnsi="宋体"/>
                <w:color w:val="auto"/>
                <w:szCs w:val="21"/>
                <w:highlight w:val="none"/>
              </w:rPr>
              <w:t>采购</w:t>
            </w:r>
            <w:r>
              <w:rPr>
                <w:rFonts w:hint="eastAsia" w:ascii="宋体" w:hAnsi="宋体"/>
                <w:color w:val="auto"/>
                <w:szCs w:val="21"/>
                <w:highlight w:val="none"/>
                <w:lang w:val="en-US" w:eastAsia="zh-CN"/>
              </w:rPr>
              <w:t>代理</w:t>
            </w:r>
            <w:r>
              <w:rPr>
                <w:rFonts w:hint="eastAsia" w:ascii="宋体" w:hAnsi="宋体"/>
                <w:color w:val="auto"/>
                <w:szCs w:val="21"/>
                <w:highlight w:val="none"/>
              </w:rPr>
              <w:t>机构</w:t>
            </w:r>
          </w:p>
        </w:tc>
        <w:tc>
          <w:tcPr>
            <w:tcW w:w="5998" w:type="dxa"/>
            <w:tcBorders>
              <w:top w:val="single" w:color="auto" w:sz="4" w:space="0"/>
              <w:left w:val="single" w:color="auto" w:sz="4" w:space="0"/>
              <w:bottom w:val="single" w:color="auto" w:sz="4" w:space="0"/>
            </w:tcBorders>
            <w:vAlign w:val="center"/>
          </w:tcPr>
          <w:p w14:paraId="045A1902">
            <w:pPr>
              <w:spacing w:line="480" w:lineRule="exact"/>
              <w:rPr>
                <w:rFonts w:hint="default" w:ascii="宋体" w:eastAsia="宋体" w:cs="宋体"/>
                <w:color w:val="auto"/>
                <w:kern w:val="0"/>
                <w:szCs w:val="21"/>
                <w:highlight w:val="none"/>
                <w:lang w:val="en-US" w:eastAsia="zh-CN"/>
              </w:rPr>
            </w:pPr>
            <w:r>
              <w:rPr>
                <w:rFonts w:hint="eastAsia" w:ascii="宋体" w:cs="宋体"/>
                <w:color w:val="auto"/>
                <w:kern w:val="0"/>
                <w:szCs w:val="21"/>
                <w:highlight w:val="none"/>
                <w:lang w:val="en-US" w:eastAsia="zh-CN"/>
              </w:rPr>
              <w:t>安徽泰杰工程咨询有限公司</w:t>
            </w:r>
          </w:p>
        </w:tc>
      </w:tr>
      <w:tr w14:paraId="0232A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4C7429F2">
            <w:pPr>
              <w:spacing w:line="48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2.4</w:t>
            </w:r>
          </w:p>
        </w:tc>
        <w:tc>
          <w:tcPr>
            <w:tcW w:w="2073" w:type="dxa"/>
            <w:tcBorders>
              <w:top w:val="single" w:color="auto" w:sz="4" w:space="0"/>
              <w:left w:val="single" w:color="auto" w:sz="4" w:space="0"/>
              <w:bottom w:val="single" w:color="auto" w:sz="4" w:space="0"/>
              <w:right w:val="single" w:color="auto" w:sz="4" w:space="0"/>
            </w:tcBorders>
            <w:vAlign w:val="center"/>
          </w:tcPr>
          <w:p w14:paraId="1D53F7EA">
            <w:pPr>
              <w:spacing w:line="42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监督管理部门</w:t>
            </w:r>
          </w:p>
        </w:tc>
        <w:tc>
          <w:tcPr>
            <w:tcW w:w="5998" w:type="dxa"/>
            <w:tcBorders>
              <w:top w:val="single" w:color="auto" w:sz="4" w:space="0"/>
              <w:left w:val="single" w:color="auto" w:sz="4" w:space="0"/>
              <w:bottom w:val="single" w:color="auto" w:sz="4" w:space="0"/>
            </w:tcBorders>
            <w:vAlign w:val="center"/>
          </w:tcPr>
          <w:p w14:paraId="5CC526CF">
            <w:pPr>
              <w:spacing w:line="420" w:lineRule="exact"/>
              <w:jc w:val="both"/>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olor w:val="auto"/>
                <w:szCs w:val="21"/>
                <w:highlight w:val="none"/>
                <w:lang w:eastAsia="zh-CN"/>
              </w:rPr>
              <w:t>潜山市林业局</w:t>
            </w:r>
          </w:p>
        </w:tc>
      </w:tr>
      <w:tr w14:paraId="5B768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0ABA4E39">
            <w:pPr>
              <w:spacing w:line="48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3.1.5</w:t>
            </w:r>
          </w:p>
        </w:tc>
        <w:tc>
          <w:tcPr>
            <w:tcW w:w="2073" w:type="dxa"/>
            <w:tcBorders>
              <w:top w:val="single" w:color="auto" w:sz="4" w:space="0"/>
              <w:left w:val="single" w:color="auto" w:sz="4" w:space="0"/>
              <w:bottom w:val="single" w:color="auto" w:sz="4" w:space="0"/>
              <w:right w:val="single" w:color="auto" w:sz="4" w:space="0"/>
            </w:tcBorders>
            <w:vAlign w:val="center"/>
          </w:tcPr>
          <w:p w14:paraId="179542B6">
            <w:pPr>
              <w:spacing w:line="480" w:lineRule="exact"/>
              <w:jc w:val="center"/>
              <w:rPr>
                <w:rFonts w:ascii="宋体" w:hAnsi="宋体"/>
                <w:color w:val="auto"/>
                <w:szCs w:val="21"/>
                <w:highlight w:val="none"/>
              </w:rPr>
            </w:pPr>
            <w:r>
              <w:rPr>
                <w:rFonts w:hint="eastAsia" w:ascii="宋体" w:hAnsi="宋体"/>
                <w:color w:val="auto"/>
                <w:szCs w:val="21"/>
                <w:highlight w:val="none"/>
              </w:rPr>
              <w:t>是否专门面向中小企业采购</w:t>
            </w:r>
          </w:p>
        </w:tc>
        <w:tc>
          <w:tcPr>
            <w:tcW w:w="5998" w:type="dxa"/>
            <w:tcBorders>
              <w:top w:val="single" w:color="auto" w:sz="4" w:space="0"/>
              <w:left w:val="single" w:color="auto" w:sz="4" w:space="0"/>
              <w:bottom w:val="single" w:color="auto" w:sz="4" w:space="0"/>
            </w:tcBorders>
            <w:vAlign w:val="center"/>
          </w:tcPr>
          <w:p w14:paraId="7D5EC8A1">
            <w:pPr>
              <w:numPr>
                <w:ilvl w:val="0"/>
                <w:numId w:val="7"/>
              </w:numPr>
              <w:spacing w:line="420" w:lineRule="exact"/>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详见竞争性磋商公告</w:t>
            </w:r>
          </w:p>
          <w:p w14:paraId="5C08B60A">
            <w:pPr>
              <w:spacing w:line="480" w:lineRule="exact"/>
              <w:rPr>
                <w:rFonts w:ascii="宋体" w:hAnsi="宋体" w:cs="宋体"/>
                <w:color w:val="auto"/>
                <w:kern w:val="0"/>
                <w:szCs w:val="21"/>
                <w:highlight w:val="none"/>
              </w:rPr>
            </w:pPr>
            <w:r>
              <w:rPr>
                <w:rFonts w:hint="eastAsia" w:ascii="宋体" w:hAnsi="宋体" w:cs="宋体"/>
                <w:color w:val="auto"/>
                <w:kern w:val="0"/>
                <w:sz w:val="21"/>
                <w:szCs w:val="21"/>
                <w:highlight w:val="none"/>
                <w:lang w:val="en-US" w:eastAsia="zh-CN"/>
              </w:rPr>
              <w:t>2、若本项目为专门面向中小企业采购的，如供应商提供的货物非中小企业制造的，其初审不通过。</w:t>
            </w:r>
          </w:p>
        </w:tc>
      </w:tr>
      <w:tr w14:paraId="53EDF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60797741">
            <w:pPr>
              <w:spacing w:line="480" w:lineRule="exact"/>
              <w:jc w:val="center"/>
              <w:rPr>
                <w:rFonts w:hint="default"/>
                <w:color w:val="auto"/>
                <w:highlight w:val="none"/>
                <w:lang w:val="en-US" w:eastAsia="zh-CN"/>
              </w:rPr>
            </w:pPr>
            <w:r>
              <w:rPr>
                <w:rFonts w:hint="eastAsia" w:asciiTheme="majorEastAsia" w:hAnsiTheme="majorEastAsia" w:eastAsiaTheme="majorEastAsia" w:cstheme="majorEastAsia"/>
                <w:color w:val="auto"/>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73E2018C">
            <w:pPr>
              <w:spacing w:line="480" w:lineRule="exact"/>
              <w:jc w:val="center"/>
              <w:rPr>
                <w:rFonts w:hint="eastAsia"/>
                <w:color w:val="auto"/>
                <w:szCs w:val="21"/>
                <w:highlight w:val="none"/>
              </w:rPr>
            </w:pPr>
            <w:r>
              <w:rPr>
                <w:rFonts w:hint="eastAsia" w:ascii="宋体" w:hAnsi="宋体" w:eastAsia="宋体"/>
                <w:b w:val="0"/>
                <w:color w:val="auto"/>
                <w:sz w:val="21"/>
                <w:szCs w:val="21"/>
                <w:highlight w:val="none"/>
              </w:rPr>
              <w:t>现场考察</w:t>
            </w:r>
          </w:p>
        </w:tc>
        <w:tc>
          <w:tcPr>
            <w:tcW w:w="5998" w:type="dxa"/>
            <w:tcBorders>
              <w:top w:val="single" w:color="auto" w:sz="4" w:space="0"/>
              <w:left w:val="single" w:color="auto" w:sz="4" w:space="0"/>
              <w:bottom w:val="single" w:color="auto" w:sz="4" w:space="0"/>
            </w:tcBorders>
            <w:vAlign w:val="center"/>
          </w:tcPr>
          <w:p w14:paraId="5F61AE7D">
            <w:pPr>
              <w:spacing w:line="500" w:lineRule="exact"/>
              <w:rPr>
                <w:rFonts w:ascii="宋体" w:hAnsi="宋体" w:eastAsia="宋体"/>
                <w:bCs/>
                <w:color w:val="auto"/>
                <w:sz w:val="21"/>
                <w:szCs w:val="21"/>
                <w:highlight w:val="none"/>
              </w:rPr>
            </w:pP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不组织，</w:t>
            </w:r>
            <w:r>
              <w:rPr>
                <w:rFonts w:hint="eastAsia" w:ascii="宋体" w:hAnsi="宋体"/>
                <w:color w:val="auto"/>
                <w:sz w:val="21"/>
                <w:szCs w:val="21"/>
                <w:highlight w:val="none"/>
                <w:lang w:eastAsia="zh-CN"/>
              </w:rPr>
              <w:t>响应人</w:t>
            </w:r>
            <w:r>
              <w:rPr>
                <w:rFonts w:hint="eastAsia" w:ascii="宋体" w:hAnsi="宋体" w:eastAsia="宋体"/>
                <w:bCs/>
                <w:color w:val="auto"/>
                <w:sz w:val="21"/>
                <w:szCs w:val="21"/>
                <w:highlight w:val="none"/>
              </w:rPr>
              <w:t>自行考察</w:t>
            </w:r>
          </w:p>
          <w:p w14:paraId="0CAAFF83">
            <w:pPr>
              <w:spacing w:line="500" w:lineRule="exact"/>
              <w:rPr>
                <w:rFonts w:ascii="宋体" w:hAnsi="宋体" w:eastAsia="宋体"/>
                <w:bCs/>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Cs/>
                <w:color w:val="auto"/>
                <w:sz w:val="21"/>
                <w:szCs w:val="21"/>
                <w:highlight w:val="none"/>
              </w:rPr>
              <w:t>统一组织</w:t>
            </w:r>
          </w:p>
          <w:p w14:paraId="35771AA5">
            <w:pPr>
              <w:spacing w:line="50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时间：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时</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分</w:t>
            </w:r>
          </w:p>
          <w:p w14:paraId="0046574B">
            <w:pPr>
              <w:spacing w:line="50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地点：</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4760560D">
            <w:pPr>
              <w:spacing w:line="50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现场考察联系人及联系电话：</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7A0CC37B">
            <w:pPr>
              <w:spacing w:line="480" w:lineRule="exact"/>
              <w:rPr>
                <w:rFonts w:hint="eastAsia"/>
                <w:color w:val="auto"/>
                <w:szCs w:val="21"/>
                <w:highlight w:val="none"/>
              </w:rPr>
            </w:pPr>
            <w:r>
              <w:rPr>
                <w:rFonts w:hint="eastAsia" w:ascii="宋体" w:hAnsi="宋体" w:eastAsia="宋体"/>
                <w:bCs w:val="0"/>
                <w:color w:val="auto"/>
                <w:sz w:val="21"/>
                <w:szCs w:val="21"/>
                <w:highlight w:val="none"/>
              </w:rPr>
              <w:t>备注：如</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未参加采购人统一组织的现场考察，视同放弃现场考察，由此引起的一切责任由</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自行承担。</w:t>
            </w:r>
          </w:p>
        </w:tc>
      </w:tr>
      <w:tr w14:paraId="3B91D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565AB9BF">
            <w:pPr>
              <w:spacing w:line="4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10.2</w:t>
            </w:r>
          </w:p>
        </w:tc>
        <w:tc>
          <w:tcPr>
            <w:tcW w:w="2073" w:type="dxa"/>
            <w:tcBorders>
              <w:top w:val="single" w:color="auto" w:sz="4" w:space="0"/>
              <w:left w:val="single" w:color="auto" w:sz="4" w:space="0"/>
              <w:bottom w:val="single" w:color="auto" w:sz="4" w:space="0"/>
              <w:right w:val="single" w:color="auto" w:sz="4" w:space="0"/>
            </w:tcBorders>
            <w:vAlign w:val="center"/>
          </w:tcPr>
          <w:p w14:paraId="0ED7E1D6">
            <w:pPr>
              <w:spacing w:line="480" w:lineRule="exact"/>
              <w:jc w:val="center"/>
              <w:rPr>
                <w:color w:val="auto"/>
                <w:szCs w:val="21"/>
                <w:highlight w:val="none"/>
              </w:rPr>
            </w:pPr>
            <w:r>
              <w:rPr>
                <w:rFonts w:hint="eastAsia" w:ascii="宋体" w:hAnsi="宋体" w:eastAsia="宋体" w:cs="宋体"/>
                <w:color w:val="auto"/>
                <w:kern w:val="0"/>
                <w:sz w:val="21"/>
                <w:szCs w:val="21"/>
                <w:highlight w:val="none"/>
                <w:lang w:val="en-US" w:eastAsia="zh-CN" w:bidi="ar"/>
              </w:rPr>
              <w:t>包别划分</w:t>
            </w:r>
          </w:p>
        </w:tc>
        <w:tc>
          <w:tcPr>
            <w:tcW w:w="5998" w:type="dxa"/>
            <w:tcBorders>
              <w:top w:val="single" w:color="auto" w:sz="4" w:space="0"/>
              <w:left w:val="single" w:color="auto" w:sz="4" w:space="0"/>
              <w:bottom w:val="single" w:color="auto" w:sz="4" w:space="0"/>
            </w:tcBorders>
            <w:vAlign w:val="center"/>
          </w:tcPr>
          <w:p w14:paraId="6496E7A6">
            <w:pPr>
              <w:keepNext w:val="0"/>
              <w:keepLines w:val="0"/>
              <w:widowControl/>
              <w:suppressLineNumbers w:val="0"/>
              <w:jc w:val="left"/>
              <w:rPr>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不分包 </w:t>
            </w:r>
          </w:p>
          <w:p w14:paraId="1B40A00C">
            <w:pPr>
              <w:keepNext w:val="0"/>
              <w:keepLines w:val="0"/>
              <w:widowControl/>
              <w:suppressLineNumbers w:val="0"/>
              <w:jc w:val="left"/>
              <w:rPr>
                <w:color w:val="auto"/>
                <w:sz w:val="21"/>
                <w:szCs w:val="21"/>
                <w:highlight w:val="none"/>
              </w:rPr>
            </w:pPr>
            <w:r>
              <w:rPr>
                <w:rFonts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
              </w:rPr>
              <w:t xml:space="preserve">分为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个包，本次采购第</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包 </w:t>
            </w:r>
          </w:p>
          <w:p w14:paraId="4C901303">
            <w:pPr>
              <w:spacing w:line="480" w:lineRule="exact"/>
              <w:rPr>
                <w:color w:val="auto"/>
                <w:szCs w:val="21"/>
                <w:highlight w:val="none"/>
              </w:rPr>
            </w:pPr>
            <w:r>
              <w:rPr>
                <w:rFonts w:hint="eastAsia" w:ascii="宋体" w:hAnsi="宋体" w:cs="宋体"/>
                <w:color w:val="auto"/>
                <w:kern w:val="0"/>
                <w:sz w:val="21"/>
                <w:szCs w:val="21"/>
                <w:highlight w:val="none"/>
                <w:lang w:val="en-US" w:eastAsia="zh-CN" w:bidi="ar"/>
              </w:rPr>
              <w:t>响应人</w:t>
            </w:r>
            <w:r>
              <w:rPr>
                <w:rFonts w:hint="eastAsia" w:ascii="宋体" w:hAnsi="宋体" w:eastAsia="宋体" w:cs="宋体"/>
                <w:color w:val="auto"/>
                <w:kern w:val="0"/>
                <w:sz w:val="21"/>
                <w:szCs w:val="21"/>
                <w:highlight w:val="none"/>
                <w:lang w:val="en-US" w:eastAsia="zh-CN" w:bidi="ar"/>
              </w:rPr>
              <w:t>对多个包进行</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包数规定：</w:t>
            </w:r>
          </w:p>
        </w:tc>
      </w:tr>
      <w:tr w14:paraId="34F13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2888E643">
            <w:pPr>
              <w:spacing w:line="48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3.1.4</w:t>
            </w:r>
          </w:p>
        </w:tc>
        <w:tc>
          <w:tcPr>
            <w:tcW w:w="2073" w:type="dxa"/>
            <w:tcBorders>
              <w:top w:val="single" w:color="auto" w:sz="4" w:space="0"/>
              <w:left w:val="single" w:color="auto" w:sz="4" w:space="0"/>
              <w:bottom w:val="single" w:color="auto" w:sz="4" w:space="0"/>
              <w:right w:val="single" w:color="auto" w:sz="4" w:space="0"/>
            </w:tcBorders>
            <w:vAlign w:val="center"/>
          </w:tcPr>
          <w:p w14:paraId="19D0A916">
            <w:pPr>
              <w:spacing w:line="420" w:lineRule="exact"/>
              <w:jc w:val="both"/>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 xml:space="preserve">是否允许采购进口产品 </w:t>
            </w:r>
          </w:p>
        </w:tc>
        <w:tc>
          <w:tcPr>
            <w:tcW w:w="5998" w:type="dxa"/>
            <w:tcBorders>
              <w:top w:val="single" w:color="auto" w:sz="4" w:space="0"/>
              <w:left w:val="single" w:color="auto" w:sz="4" w:space="0"/>
              <w:bottom w:val="single" w:color="auto" w:sz="4" w:space="0"/>
            </w:tcBorders>
            <w:vAlign w:val="center"/>
          </w:tcPr>
          <w:p w14:paraId="38B88B44">
            <w:pPr>
              <w:spacing w:line="420" w:lineRule="exact"/>
              <w:jc w:val="both"/>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auto"/>
                <w:sz w:val="21"/>
                <w:szCs w:val="21"/>
                <w:highlight w:val="none"/>
                <w:lang w:eastAsia="zh-CN"/>
              </w:rPr>
              <w:t>□</w:t>
            </w:r>
            <w:r>
              <w:rPr>
                <w:rFonts w:hint="eastAsia"/>
                <w:color w:val="auto"/>
                <w:sz w:val="21"/>
                <w:szCs w:val="21"/>
                <w:highlight w:val="none"/>
                <w:lang w:val="en-US" w:eastAsia="zh-CN"/>
              </w:rPr>
              <w:t xml:space="preserve">是 </w:t>
            </w:r>
            <w:r>
              <w:rPr>
                <w:rFonts w:hint="default"/>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否</w:t>
            </w:r>
            <w:r>
              <w:rPr>
                <w:rFonts w:hint="eastAsia"/>
                <w:color w:val="auto"/>
                <w:sz w:val="21"/>
                <w:szCs w:val="21"/>
                <w:highlight w:val="none"/>
                <w:lang w:val="en-US" w:eastAsia="zh-CN"/>
              </w:rPr>
              <w:t xml:space="preserve">  ，详见采购需求</w:t>
            </w:r>
          </w:p>
        </w:tc>
      </w:tr>
      <w:tr w14:paraId="64F95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2E60637C">
            <w:pPr>
              <w:spacing w:line="48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2073" w:type="dxa"/>
            <w:tcBorders>
              <w:top w:val="single" w:color="auto" w:sz="4" w:space="0"/>
              <w:left w:val="single" w:color="auto" w:sz="4" w:space="0"/>
              <w:bottom w:val="single" w:color="auto" w:sz="4" w:space="0"/>
              <w:right w:val="single" w:color="auto" w:sz="4" w:space="0"/>
            </w:tcBorders>
            <w:vAlign w:val="center"/>
          </w:tcPr>
          <w:p w14:paraId="6A1666EA">
            <w:pPr>
              <w:spacing w:line="420" w:lineRule="exact"/>
              <w:jc w:val="center"/>
              <w:rPr>
                <w:rFonts w:hint="eastAsia" w:ascii="宋体" w:hAnsi="宋体" w:eastAsia="宋体" w:cs="Times New Roman"/>
                <w:strike/>
                <w:color w:val="auto"/>
                <w:kern w:val="2"/>
                <w:sz w:val="21"/>
                <w:szCs w:val="21"/>
                <w:highlight w:val="none"/>
                <w:lang w:val="en-US" w:eastAsia="zh-CN" w:bidi="ar-SA"/>
              </w:rPr>
            </w:pPr>
            <w:r>
              <w:rPr>
                <w:rFonts w:hint="eastAsia" w:ascii="宋体" w:hAnsi="宋体"/>
                <w:color w:val="auto"/>
                <w:sz w:val="21"/>
                <w:szCs w:val="21"/>
                <w:highlight w:val="none"/>
                <w:lang w:val="en-US" w:eastAsia="zh-CN"/>
              </w:rPr>
              <w:t>申请人（供应商）</w:t>
            </w:r>
            <w:r>
              <w:rPr>
                <w:rFonts w:hint="eastAsia" w:ascii="宋体" w:hAnsi="宋体"/>
                <w:color w:val="auto"/>
                <w:sz w:val="21"/>
                <w:szCs w:val="21"/>
                <w:highlight w:val="none"/>
              </w:rPr>
              <w:t>资格要求</w:t>
            </w:r>
          </w:p>
        </w:tc>
        <w:tc>
          <w:tcPr>
            <w:tcW w:w="5998" w:type="dxa"/>
            <w:tcBorders>
              <w:top w:val="single" w:color="auto" w:sz="4" w:space="0"/>
              <w:left w:val="single" w:color="auto" w:sz="4" w:space="0"/>
              <w:bottom w:val="single" w:color="auto" w:sz="4" w:space="0"/>
            </w:tcBorders>
            <w:vAlign w:val="center"/>
          </w:tcPr>
          <w:p w14:paraId="165D8469">
            <w:pPr>
              <w:spacing w:line="420" w:lineRule="exact"/>
              <w:rPr>
                <w:rFonts w:hint="default" w:ascii="宋体" w:hAnsi="宋体" w:eastAsia="宋体" w:cs="Times New Roman"/>
                <w:strike/>
                <w:color w:val="auto"/>
                <w:kern w:val="2"/>
                <w:sz w:val="21"/>
                <w:szCs w:val="21"/>
                <w:highlight w:val="none"/>
                <w:lang w:val="en-US" w:eastAsia="zh-CN" w:bidi="ar-SA"/>
              </w:rPr>
            </w:pPr>
            <w:r>
              <w:rPr>
                <w:rFonts w:hint="eastAsia"/>
                <w:color w:val="auto"/>
                <w:sz w:val="21"/>
                <w:szCs w:val="21"/>
                <w:highlight w:val="none"/>
                <w:lang w:val="en-US" w:eastAsia="zh-CN"/>
              </w:rPr>
              <w:t>详见竞争性磋商公告</w:t>
            </w:r>
          </w:p>
        </w:tc>
      </w:tr>
      <w:tr w14:paraId="450F3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3D03646D">
            <w:pPr>
              <w:spacing w:line="4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19</w:t>
            </w:r>
          </w:p>
        </w:tc>
        <w:tc>
          <w:tcPr>
            <w:tcW w:w="2073" w:type="dxa"/>
            <w:tcBorders>
              <w:top w:val="single" w:color="auto" w:sz="4" w:space="0"/>
              <w:left w:val="single" w:color="auto" w:sz="4" w:space="0"/>
              <w:bottom w:val="single" w:color="auto" w:sz="4" w:space="0"/>
              <w:right w:val="single" w:color="auto" w:sz="4" w:space="0"/>
            </w:tcBorders>
            <w:vAlign w:val="center"/>
          </w:tcPr>
          <w:p w14:paraId="1B2CDA2F">
            <w:pPr>
              <w:spacing w:line="480" w:lineRule="exact"/>
              <w:jc w:val="center"/>
              <w:rPr>
                <w:rFonts w:ascii="宋体"/>
                <w:color w:val="auto"/>
                <w:szCs w:val="21"/>
                <w:highlight w:val="none"/>
              </w:rPr>
            </w:pPr>
            <w:r>
              <w:rPr>
                <w:rFonts w:hint="eastAsia" w:ascii="宋体" w:hAnsi="宋体"/>
                <w:color w:val="auto"/>
                <w:szCs w:val="21"/>
                <w:highlight w:val="none"/>
              </w:rPr>
              <w:t>资格审查方式</w:t>
            </w:r>
          </w:p>
        </w:tc>
        <w:tc>
          <w:tcPr>
            <w:tcW w:w="5998" w:type="dxa"/>
            <w:tcBorders>
              <w:top w:val="single" w:color="auto" w:sz="4" w:space="0"/>
              <w:left w:val="single" w:color="auto" w:sz="4" w:space="0"/>
              <w:bottom w:val="single" w:color="auto" w:sz="4" w:space="0"/>
            </w:tcBorders>
            <w:vAlign w:val="center"/>
          </w:tcPr>
          <w:p w14:paraId="72D216F3">
            <w:pPr>
              <w:spacing w:line="480" w:lineRule="exact"/>
              <w:rPr>
                <w:rFonts w:ascii="宋体"/>
                <w:color w:val="auto"/>
                <w:szCs w:val="21"/>
                <w:highlight w:val="none"/>
              </w:rPr>
            </w:pPr>
            <w:r>
              <w:rPr>
                <w:rFonts w:hint="eastAsia" w:ascii="宋体" w:hAnsi="宋体"/>
                <w:color w:val="auto"/>
                <w:szCs w:val="21"/>
                <w:highlight w:val="none"/>
              </w:rPr>
              <w:t>资格后审</w:t>
            </w:r>
          </w:p>
        </w:tc>
      </w:tr>
      <w:tr w14:paraId="6AA1F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324E55F4">
            <w:pPr>
              <w:spacing w:line="4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13</w:t>
            </w:r>
          </w:p>
        </w:tc>
        <w:tc>
          <w:tcPr>
            <w:tcW w:w="2073" w:type="dxa"/>
            <w:tcBorders>
              <w:top w:val="single" w:color="auto" w:sz="4" w:space="0"/>
              <w:left w:val="single" w:color="auto" w:sz="4" w:space="0"/>
              <w:bottom w:val="single" w:color="auto" w:sz="4" w:space="0"/>
              <w:right w:val="single" w:color="auto" w:sz="4" w:space="0"/>
            </w:tcBorders>
            <w:vAlign w:val="center"/>
          </w:tcPr>
          <w:p w14:paraId="1771D6B3">
            <w:pPr>
              <w:spacing w:line="480" w:lineRule="exact"/>
              <w:jc w:val="center"/>
              <w:rPr>
                <w:rFonts w:ascii="宋体"/>
                <w:color w:val="auto"/>
                <w:szCs w:val="21"/>
                <w:highlight w:val="none"/>
              </w:rPr>
            </w:pPr>
            <w:r>
              <w:rPr>
                <w:rFonts w:hint="eastAsia" w:ascii="宋体" w:hAnsi="宋体"/>
                <w:color w:val="auto"/>
                <w:szCs w:val="21"/>
                <w:highlight w:val="none"/>
              </w:rPr>
              <w:t>磋商有效期</w:t>
            </w:r>
          </w:p>
        </w:tc>
        <w:tc>
          <w:tcPr>
            <w:tcW w:w="5998" w:type="dxa"/>
            <w:tcBorders>
              <w:top w:val="single" w:color="auto" w:sz="4" w:space="0"/>
              <w:left w:val="single" w:color="auto" w:sz="4" w:space="0"/>
              <w:bottom w:val="single" w:color="auto" w:sz="4" w:space="0"/>
            </w:tcBorders>
            <w:vAlign w:val="center"/>
          </w:tcPr>
          <w:p w14:paraId="5DC90F96">
            <w:pPr>
              <w:spacing w:line="480" w:lineRule="exact"/>
              <w:rPr>
                <w:rFonts w:ascii="宋体"/>
                <w:color w:val="auto"/>
                <w:szCs w:val="21"/>
                <w:highlight w:val="none"/>
              </w:rPr>
            </w:pPr>
            <w:r>
              <w:rPr>
                <w:rFonts w:hint="eastAsia" w:ascii="宋体" w:hAnsi="宋体"/>
                <w:color w:val="auto"/>
                <w:szCs w:val="21"/>
                <w:highlight w:val="none"/>
                <w:u w:val="none"/>
                <w:lang w:val="en-US" w:eastAsia="zh-CN"/>
              </w:rPr>
              <w:t>180</w:t>
            </w:r>
            <w:r>
              <w:rPr>
                <w:rFonts w:ascii="宋体" w:hAnsi="宋体"/>
                <w:color w:val="auto"/>
                <w:szCs w:val="21"/>
                <w:highlight w:val="none"/>
                <w:u w:val="none"/>
              </w:rPr>
              <w:t>日历天</w:t>
            </w:r>
            <w:r>
              <w:rPr>
                <w:rFonts w:hint="eastAsia" w:ascii="宋体" w:hAnsi="宋体"/>
                <w:color w:val="auto"/>
                <w:szCs w:val="21"/>
                <w:highlight w:val="none"/>
                <w:u w:val="none"/>
              </w:rPr>
              <w:t>（从响应文件提交截止时间算起）</w:t>
            </w:r>
          </w:p>
        </w:tc>
      </w:tr>
      <w:tr w14:paraId="4517E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20753A7B">
            <w:pPr>
              <w:spacing w:line="4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14.1</w:t>
            </w:r>
          </w:p>
        </w:tc>
        <w:tc>
          <w:tcPr>
            <w:tcW w:w="2073" w:type="dxa"/>
            <w:tcBorders>
              <w:top w:val="single" w:color="auto" w:sz="4" w:space="0"/>
              <w:left w:val="single" w:color="auto" w:sz="4" w:space="0"/>
              <w:bottom w:val="single" w:color="auto" w:sz="4" w:space="0"/>
              <w:right w:val="single" w:color="auto" w:sz="4" w:space="0"/>
            </w:tcBorders>
            <w:vAlign w:val="center"/>
          </w:tcPr>
          <w:p w14:paraId="2B8F33E7">
            <w:pPr>
              <w:spacing w:line="420" w:lineRule="exact"/>
              <w:jc w:val="center"/>
              <w:rPr>
                <w:rFonts w:ascii="宋体" w:hAnsi="宋体" w:cs="宋体"/>
                <w:color w:val="auto"/>
                <w:szCs w:val="21"/>
                <w:highlight w:val="none"/>
              </w:rPr>
            </w:pPr>
            <w:r>
              <w:rPr>
                <w:rFonts w:hint="eastAsia" w:ascii="宋体" w:hAnsi="宋体"/>
                <w:b/>
                <w:kern w:val="0"/>
              </w:rPr>
              <w:t>投标文件份数及装订要求</w:t>
            </w:r>
          </w:p>
        </w:tc>
        <w:tc>
          <w:tcPr>
            <w:tcW w:w="5998" w:type="dxa"/>
            <w:tcBorders>
              <w:top w:val="single" w:color="auto" w:sz="4" w:space="0"/>
              <w:left w:val="single" w:color="auto" w:sz="4" w:space="0"/>
              <w:bottom w:val="single" w:color="auto" w:sz="4" w:space="0"/>
            </w:tcBorders>
            <w:vAlign w:val="center"/>
          </w:tcPr>
          <w:p w14:paraId="598D09F8">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文件份数：正本壹份，副本叁份</w:t>
            </w:r>
          </w:p>
          <w:p w14:paraId="4CE20BC1">
            <w:pPr>
              <w:autoSpaceDE w:val="0"/>
              <w:autoSpaceDN w:val="0"/>
              <w:adjustRightInd w:val="0"/>
              <w:spacing w:line="440" w:lineRule="exact"/>
              <w:rPr>
                <w:rFonts w:ascii="宋体" w:hAnsi="宋体" w:cs="宋体"/>
                <w:szCs w:val="21"/>
              </w:rPr>
            </w:pPr>
            <w:r>
              <w:rPr>
                <w:rFonts w:ascii="宋体" w:hAnsi="宋体" w:cs="宋体"/>
                <w:szCs w:val="21"/>
              </w:rPr>
              <w:t>装订要求：</w:t>
            </w:r>
          </w:p>
          <w:p w14:paraId="0ABCB76A">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w:t>
            </w:r>
            <w:r>
              <w:rPr>
                <w:rFonts w:hint="eastAsia" w:ascii="宋体" w:hAnsi="宋体" w:cs="宋体"/>
                <w:b/>
                <w:szCs w:val="21"/>
                <w:lang w:val="en-US" w:eastAsia="zh-CN"/>
              </w:rPr>
              <w:t>磋商</w:t>
            </w:r>
            <w:r>
              <w:rPr>
                <w:rFonts w:ascii="宋体" w:hAnsi="宋体" w:cs="宋体"/>
                <w:b/>
                <w:szCs w:val="21"/>
              </w:rPr>
              <w:t>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1F00E221">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645A960B">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44FB9341">
            <w:pPr>
              <w:spacing w:line="440" w:lineRule="exact"/>
              <w:rPr>
                <w:rFonts w:ascii="宋体" w:hAnsi="宋体" w:cs="宋体"/>
                <w:color w:val="auto"/>
                <w:kern w:val="0"/>
                <w:szCs w:val="21"/>
                <w:highlight w:val="none"/>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文件须装在一密封袋内，密封袋应密封，并在密封袋上注明项目编号、项目名称、投标人名称同时加盖投标人公章。</w:t>
            </w:r>
          </w:p>
        </w:tc>
      </w:tr>
      <w:tr w14:paraId="72FD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31DC7ED3">
            <w:pPr>
              <w:spacing w:line="4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14.2</w:t>
            </w:r>
          </w:p>
        </w:tc>
        <w:tc>
          <w:tcPr>
            <w:tcW w:w="2073" w:type="dxa"/>
            <w:tcBorders>
              <w:top w:val="single" w:color="auto" w:sz="4" w:space="0"/>
              <w:left w:val="single" w:color="auto" w:sz="4" w:space="0"/>
              <w:bottom w:val="single" w:color="auto" w:sz="4" w:space="0"/>
              <w:right w:val="single" w:color="auto" w:sz="4" w:space="0"/>
            </w:tcBorders>
            <w:vAlign w:val="center"/>
          </w:tcPr>
          <w:p w14:paraId="138C4B05">
            <w:pPr>
              <w:spacing w:line="420" w:lineRule="exact"/>
              <w:jc w:val="center"/>
              <w:rPr>
                <w:rFonts w:ascii="宋体"/>
                <w:color w:val="auto"/>
                <w:szCs w:val="21"/>
                <w:highlight w:val="none"/>
              </w:rPr>
            </w:pP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文件提交、解密</w:t>
            </w:r>
          </w:p>
        </w:tc>
        <w:tc>
          <w:tcPr>
            <w:tcW w:w="5998" w:type="dxa"/>
            <w:tcBorders>
              <w:top w:val="single" w:color="auto" w:sz="4" w:space="0"/>
              <w:left w:val="single" w:color="auto" w:sz="4" w:space="0"/>
              <w:bottom w:val="single" w:color="auto" w:sz="4" w:space="0"/>
            </w:tcBorders>
            <w:vAlign w:val="center"/>
          </w:tcPr>
          <w:p w14:paraId="3D9DBB49">
            <w:pPr>
              <w:pStyle w:val="19"/>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sz w:val="22"/>
                <w:u w:val="single"/>
                <w:lang w:eastAsia="zh-CN"/>
              </w:rPr>
              <w:t>2025</w:t>
            </w:r>
            <w:r>
              <w:rPr>
                <w:rFonts w:hint="eastAsia" w:ascii="宋体" w:hAnsi="宋体" w:cs="宋体"/>
                <w:b/>
                <w:sz w:val="22"/>
                <w:u w:val="single"/>
              </w:rPr>
              <w:t>年</w:t>
            </w:r>
            <w:r>
              <w:rPr>
                <w:rFonts w:hint="eastAsia" w:ascii="宋体" w:hAnsi="宋体" w:cs="宋体"/>
                <w:b/>
                <w:sz w:val="22"/>
                <w:u w:val="single"/>
                <w:lang w:val="en-US" w:eastAsia="zh-CN"/>
              </w:rPr>
              <w:t>7</w:t>
            </w:r>
            <w:r>
              <w:rPr>
                <w:rFonts w:hint="eastAsia" w:ascii="宋体" w:hAnsi="宋体" w:cs="宋体"/>
                <w:b/>
                <w:sz w:val="22"/>
                <w:u w:val="single"/>
              </w:rPr>
              <w:t>月</w:t>
            </w:r>
            <w:r>
              <w:rPr>
                <w:rFonts w:hint="eastAsia" w:ascii="宋体" w:hAnsi="宋体" w:cs="宋体"/>
                <w:b/>
                <w:sz w:val="22"/>
                <w:u w:val="single"/>
                <w:lang w:val="en-US" w:eastAsia="zh-CN"/>
              </w:rPr>
              <w:t>4</w:t>
            </w:r>
            <w:r>
              <w:rPr>
                <w:rFonts w:hint="eastAsia" w:ascii="宋体" w:hAnsi="宋体" w:cs="宋体"/>
                <w:b/>
                <w:sz w:val="22"/>
                <w:u w:val="single"/>
              </w:rPr>
              <w:t>日</w:t>
            </w:r>
            <w:r>
              <w:rPr>
                <w:rFonts w:hint="eastAsia" w:ascii="宋体" w:hAnsi="宋体" w:cs="宋体"/>
                <w:b/>
                <w:sz w:val="22"/>
                <w:u w:val="single"/>
                <w:lang w:val="en-US" w:eastAsia="zh-CN"/>
              </w:rPr>
              <w:t>9</w:t>
            </w:r>
            <w:r>
              <w:rPr>
                <w:rFonts w:hint="eastAsia" w:ascii="宋体" w:hAnsi="宋体" w:cs="宋体"/>
                <w:b/>
                <w:sz w:val="22"/>
                <w:u w:val="single"/>
              </w:rPr>
              <w:t>时</w:t>
            </w:r>
            <w:r>
              <w:rPr>
                <w:rFonts w:hint="eastAsia" w:ascii="宋体" w:hAnsi="宋体" w:cs="宋体"/>
                <w:b/>
                <w:sz w:val="22"/>
                <w:u w:val="single"/>
                <w:lang w:val="en-US" w:eastAsia="zh-CN"/>
              </w:rPr>
              <w:t>30</w:t>
            </w:r>
            <w:r>
              <w:rPr>
                <w:rFonts w:hint="eastAsia" w:ascii="宋体" w:hAnsi="宋体" w:cs="宋体"/>
                <w:b/>
                <w:sz w:val="22"/>
                <w:u w:val="single"/>
              </w:rPr>
              <w:t>分</w:t>
            </w:r>
            <w:r>
              <w:rPr>
                <w:rFonts w:hint="eastAsia" w:ascii="宋体" w:hAnsi="宋体"/>
                <w:bCs/>
                <w:sz w:val="21"/>
                <w:szCs w:val="21"/>
              </w:rPr>
              <w:t>（北京时间）</w:t>
            </w:r>
          </w:p>
          <w:p w14:paraId="6BB1C190">
            <w:pPr>
              <w:pStyle w:val="54"/>
              <w:spacing w:line="480" w:lineRule="atLeast"/>
              <w:ind w:right="150"/>
              <w:jc w:val="both"/>
              <w:rPr>
                <w:rFonts w:hint="eastAsia" w:ascii="宋体" w:hAnsi="宋体" w:eastAsia="仿宋_GB2312"/>
                <w:kern w:val="2"/>
                <w:sz w:val="21"/>
                <w:szCs w:val="21"/>
              </w:rPr>
            </w:pPr>
            <w:r>
              <w:rPr>
                <w:rFonts w:hint="eastAsia" w:ascii="宋体" w:hAnsi="宋体" w:eastAsia="仿宋_GB2312"/>
                <w:kern w:val="2"/>
                <w:sz w:val="21"/>
                <w:szCs w:val="21"/>
              </w:rPr>
              <w:t>2、响应文件提交方式：采购人邀请所有参与本次询价的供应商代表参加询价会议，也可以以不见面的方式参加。</w:t>
            </w:r>
          </w:p>
          <w:p w14:paraId="252EB88C">
            <w:pPr>
              <w:pStyle w:val="19"/>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04FC058D">
            <w:pPr>
              <w:pStyle w:val="19"/>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398B7561">
            <w:pPr>
              <w:pStyle w:val="19"/>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1877DE87">
            <w:pPr>
              <w:pStyle w:val="19"/>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14:paraId="1B3C6498">
            <w:pPr>
              <w:pStyle w:val="19"/>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56689653">
            <w:pPr>
              <w:pStyle w:val="19"/>
              <w:widowControl/>
              <w:spacing w:line="420" w:lineRule="exact"/>
              <w:jc w:val="both"/>
              <w:rPr>
                <w:rFonts w:ascii="宋体"/>
                <w:color w:val="auto"/>
                <w:szCs w:val="21"/>
                <w:highlight w:val="none"/>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20D8E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4A672A29">
            <w:pPr>
              <w:spacing w:line="4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29.1</w:t>
            </w:r>
          </w:p>
        </w:tc>
        <w:tc>
          <w:tcPr>
            <w:tcW w:w="2073" w:type="dxa"/>
            <w:tcBorders>
              <w:top w:val="single" w:color="auto" w:sz="4" w:space="0"/>
              <w:left w:val="single" w:color="auto" w:sz="4" w:space="0"/>
              <w:bottom w:val="single" w:color="auto" w:sz="4" w:space="0"/>
              <w:right w:val="single" w:color="auto" w:sz="4" w:space="0"/>
            </w:tcBorders>
            <w:vAlign w:val="center"/>
          </w:tcPr>
          <w:p w14:paraId="73CF42F7">
            <w:pPr>
              <w:spacing w:line="420" w:lineRule="exact"/>
              <w:jc w:val="center"/>
              <w:rPr>
                <w:rFonts w:ascii="宋体" w:hAnsi="宋体"/>
                <w:color w:val="auto"/>
                <w:szCs w:val="21"/>
                <w:highlight w:val="none"/>
              </w:rPr>
            </w:pPr>
            <w:r>
              <w:rPr>
                <w:rFonts w:hint="eastAsia" w:ascii="宋体" w:hAnsi="宋体"/>
                <w:color w:val="auto"/>
                <w:szCs w:val="21"/>
                <w:highlight w:val="none"/>
              </w:rPr>
              <w:t>媒介发布</w:t>
            </w:r>
          </w:p>
        </w:tc>
        <w:tc>
          <w:tcPr>
            <w:tcW w:w="5998" w:type="dxa"/>
            <w:tcBorders>
              <w:top w:val="single" w:color="auto" w:sz="4" w:space="0"/>
              <w:left w:val="single" w:color="auto" w:sz="4" w:space="0"/>
              <w:bottom w:val="single" w:color="auto" w:sz="4" w:space="0"/>
            </w:tcBorders>
            <w:vAlign w:val="center"/>
          </w:tcPr>
          <w:p w14:paraId="2EFBBB8C">
            <w:pPr>
              <w:autoSpaceDE w:val="0"/>
              <w:autoSpaceDN w:val="0"/>
              <w:adjustRightInd w:val="0"/>
              <w:spacing w:line="380" w:lineRule="exact"/>
              <w:jc w:val="left"/>
              <w:rPr>
                <w:rFonts w:ascii="宋体" w:hAnsi="宋体"/>
                <w:color w:val="auto"/>
                <w:szCs w:val="21"/>
                <w:highlight w:val="none"/>
              </w:rPr>
            </w:pPr>
            <w:r>
              <w:rPr>
                <w:rFonts w:hint="eastAsia" w:ascii="宋体" w:hAnsi="宋体"/>
                <w:szCs w:val="21"/>
              </w:rPr>
              <w:t>本次招标公告在安徽泰杰工程咨询有限公司（http://www.ahtaijie.com/）网站发布</w:t>
            </w:r>
          </w:p>
        </w:tc>
      </w:tr>
      <w:tr w14:paraId="078B9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0C4C4ED0">
            <w:pPr>
              <w:spacing w:line="4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17</w:t>
            </w:r>
          </w:p>
        </w:tc>
        <w:tc>
          <w:tcPr>
            <w:tcW w:w="2073" w:type="dxa"/>
            <w:tcBorders>
              <w:top w:val="single" w:color="auto" w:sz="4" w:space="0"/>
              <w:left w:val="single" w:color="auto" w:sz="4" w:space="0"/>
              <w:bottom w:val="single" w:color="auto" w:sz="4" w:space="0"/>
              <w:right w:val="single" w:color="auto" w:sz="4" w:space="0"/>
            </w:tcBorders>
            <w:vAlign w:val="center"/>
          </w:tcPr>
          <w:p w14:paraId="35DD5D3C">
            <w:pPr>
              <w:spacing w:line="480" w:lineRule="exact"/>
              <w:jc w:val="center"/>
              <w:rPr>
                <w:rFonts w:ascii="宋体"/>
                <w:color w:val="auto"/>
                <w:szCs w:val="21"/>
                <w:highlight w:val="none"/>
              </w:rPr>
            </w:pPr>
            <w:r>
              <w:rPr>
                <w:rFonts w:hint="eastAsia" w:ascii="宋体" w:hAnsi="宋体"/>
                <w:color w:val="auto"/>
                <w:szCs w:val="21"/>
                <w:highlight w:val="none"/>
              </w:rPr>
              <w:t>磋商时间和地点</w:t>
            </w:r>
          </w:p>
        </w:tc>
        <w:tc>
          <w:tcPr>
            <w:tcW w:w="5998" w:type="dxa"/>
            <w:tcBorders>
              <w:top w:val="single" w:color="auto" w:sz="4" w:space="0"/>
              <w:left w:val="single" w:color="auto" w:sz="4" w:space="0"/>
              <w:bottom w:val="single" w:color="auto" w:sz="4" w:space="0"/>
            </w:tcBorders>
            <w:vAlign w:val="center"/>
          </w:tcPr>
          <w:p w14:paraId="04C999C0">
            <w:pPr>
              <w:spacing w:line="480" w:lineRule="exact"/>
              <w:rPr>
                <w:rFonts w:hint="eastAsia" w:ascii="宋体" w:eastAsia="宋体"/>
                <w:color w:val="auto"/>
                <w:szCs w:val="21"/>
                <w:highlight w:val="none"/>
                <w:lang w:val="en-US" w:eastAsia="zh-CN"/>
              </w:rPr>
            </w:pPr>
            <w:r>
              <w:rPr>
                <w:rFonts w:hint="eastAsia" w:ascii="宋体"/>
                <w:b/>
                <w:bCs/>
                <w:color w:val="auto"/>
                <w:szCs w:val="21"/>
                <w:highlight w:val="none"/>
                <w:lang w:val="en-US" w:eastAsia="zh-CN"/>
              </w:rPr>
              <w:t>详见竞争性磋商公告（同响应文件提交截止时间）</w:t>
            </w:r>
          </w:p>
        </w:tc>
      </w:tr>
      <w:tr w14:paraId="22FE9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7A64DF41">
            <w:pPr>
              <w:spacing w:line="4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21.2</w:t>
            </w:r>
          </w:p>
        </w:tc>
        <w:tc>
          <w:tcPr>
            <w:tcW w:w="2073" w:type="dxa"/>
            <w:tcBorders>
              <w:top w:val="single" w:color="auto" w:sz="4" w:space="0"/>
              <w:left w:val="single" w:color="auto" w:sz="4" w:space="0"/>
              <w:bottom w:val="single" w:color="auto" w:sz="4" w:space="0"/>
              <w:right w:val="single" w:color="auto" w:sz="4" w:space="0"/>
            </w:tcBorders>
          </w:tcPr>
          <w:p w14:paraId="06D1576B">
            <w:pPr>
              <w:spacing w:line="480" w:lineRule="exact"/>
              <w:jc w:val="center"/>
              <w:rPr>
                <w:rFonts w:ascii="宋体"/>
                <w:color w:val="auto"/>
                <w:szCs w:val="21"/>
                <w:highlight w:val="none"/>
              </w:rPr>
            </w:pPr>
            <w:r>
              <w:rPr>
                <w:rFonts w:hint="eastAsia" w:ascii="宋体" w:hAnsi="宋体"/>
                <w:color w:val="auto"/>
                <w:szCs w:val="21"/>
                <w:highlight w:val="none"/>
              </w:rPr>
              <w:t>评审方法</w:t>
            </w:r>
          </w:p>
        </w:tc>
        <w:tc>
          <w:tcPr>
            <w:tcW w:w="5998" w:type="dxa"/>
            <w:tcBorders>
              <w:top w:val="single" w:color="auto" w:sz="4" w:space="0"/>
              <w:left w:val="single" w:color="auto" w:sz="4" w:space="0"/>
              <w:bottom w:val="single" w:color="auto" w:sz="4" w:space="0"/>
            </w:tcBorders>
            <w:vAlign w:val="center"/>
          </w:tcPr>
          <w:p w14:paraId="16267B8E">
            <w:pPr>
              <w:spacing w:line="480" w:lineRule="exact"/>
              <w:rPr>
                <w:rFonts w:ascii="宋体"/>
                <w:color w:val="auto"/>
                <w:szCs w:val="21"/>
                <w:highlight w:val="none"/>
              </w:rPr>
            </w:pPr>
            <w:r>
              <w:rPr>
                <w:rFonts w:hint="eastAsia" w:ascii="宋体" w:hAnsi="宋体"/>
                <w:color w:val="auto"/>
                <w:szCs w:val="21"/>
                <w:highlight w:val="none"/>
              </w:rPr>
              <w:t>综合评分法</w:t>
            </w:r>
          </w:p>
        </w:tc>
      </w:tr>
      <w:tr w14:paraId="530D2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39F7BB00">
            <w:pPr>
              <w:spacing w:line="48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r>
              <w:rPr>
                <w:rFonts w:hint="default" w:ascii="宋体" w:hAnsi="宋体"/>
                <w:color w:val="auto"/>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5F2F8AE7">
            <w:pPr>
              <w:spacing w:line="480" w:lineRule="exact"/>
              <w:jc w:val="center"/>
              <w:rPr>
                <w:rFonts w:ascii="宋体" w:hAnsi="宋体"/>
                <w:color w:val="auto"/>
                <w:szCs w:val="21"/>
                <w:highlight w:val="none"/>
              </w:rPr>
            </w:pPr>
            <w:r>
              <w:rPr>
                <w:rFonts w:hint="eastAsia" w:ascii="宋体" w:hAnsi="宋体"/>
                <w:color w:val="auto"/>
                <w:szCs w:val="21"/>
                <w:highlight w:val="none"/>
              </w:rPr>
              <w:t>响应</w:t>
            </w:r>
            <w:r>
              <w:rPr>
                <w:rFonts w:hint="eastAsia" w:ascii="宋体" w:hAnsi="宋体"/>
                <w:color w:val="auto"/>
                <w:szCs w:val="21"/>
                <w:highlight w:val="none"/>
                <w:lang w:val="en-US" w:eastAsia="zh-CN"/>
              </w:rPr>
              <w:t>最后</w:t>
            </w:r>
            <w:r>
              <w:rPr>
                <w:rFonts w:hint="eastAsia" w:ascii="宋体" w:hAnsi="宋体"/>
                <w:color w:val="auto"/>
                <w:szCs w:val="21"/>
                <w:highlight w:val="none"/>
              </w:rPr>
              <w:t>报价扣除</w:t>
            </w:r>
            <w:r>
              <w:rPr>
                <w:rFonts w:hint="eastAsia" w:ascii="宋体" w:hAnsi="宋体"/>
                <w:i w:val="0"/>
                <w:iCs w:val="0"/>
                <w:color w:val="auto"/>
                <w:szCs w:val="21"/>
                <w:highlight w:val="none"/>
              </w:rPr>
              <w:t>（非专门面向中小企业采购项目适用）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38151223">
            <w:pPr>
              <w:spacing w:line="420" w:lineRule="exact"/>
              <w:jc w:val="left"/>
              <w:rPr>
                <w:rFonts w:ascii="宋体" w:hAnsi="宋体"/>
                <w:color w:val="auto"/>
                <w:szCs w:val="21"/>
                <w:highlight w:val="none"/>
              </w:rPr>
            </w:pPr>
            <w:r>
              <w:rPr>
                <w:rFonts w:hint="eastAsia" w:ascii="宋体" w:hAnsi="宋体"/>
                <w:color w:val="auto"/>
                <w:szCs w:val="21"/>
                <w:highlight w:val="none"/>
              </w:rPr>
              <w:t xml:space="preserve">（1）小型和微型企业价格扣除：10 %。 </w:t>
            </w:r>
          </w:p>
          <w:p w14:paraId="0CA769E2">
            <w:pPr>
              <w:spacing w:line="420" w:lineRule="exact"/>
              <w:jc w:val="left"/>
              <w:rPr>
                <w:rFonts w:ascii="宋体" w:hAnsi="宋体"/>
                <w:color w:val="auto"/>
                <w:szCs w:val="21"/>
                <w:highlight w:val="none"/>
              </w:rPr>
            </w:pPr>
            <w:r>
              <w:rPr>
                <w:rFonts w:hint="eastAsia" w:ascii="宋体" w:hAnsi="宋体"/>
                <w:color w:val="auto"/>
                <w:szCs w:val="21"/>
                <w:highlight w:val="none"/>
              </w:rPr>
              <w:t>（2）监狱企业价格扣除:同小型和微型企业。</w:t>
            </w:r>
          </w:p>
          <w:p w14:paraId="3042FFE6">
            <w:pPr>
              <w:spacing w:line="42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）残疾人福利性单位价格扣除：同小型和微型企业。</w:t>
            </w:r>
          </w:p>
          <w:p w14:paraId="1CC590D2">
            <w:pPr>
              <w:spacing w:line="42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）符合条件的联合体价格扣除:</w:t>
            </w:r>
            <w:r>
              <w:rPr>
                <w:rFonts w:hint="eastAsia" w:ascii="宋体" w:hAnsi="宋体"/>
                <w:strike w:val="0"/>
                <w:dstrike w:val="0"/>
                <w:color w:val="auto"/>
                <w:sz w:val="21"/>
                <w:szCs w:val="21"/>
                <w:highlight w:val="none"/>
                <w:lang w:val="en-US" w:eastAsia="zh-CN"/>
              </w:rPr>
              <w:t>4%</w:t>
            </w:r>
            <w:r>
              <w:rPr>
                <w:rFonts w:hint="eastAsia" w:ascii="宋体" w:hAnsi="宋体"/>
                <w:strike w:val="0"/>
                <w:dstrike w:val="0"/>
                <w:color w:val="auto"/>
                <w:sz w:val="21"/>
                <w:szCs w:val="21"/>
                <w:highlight w:val="none"/>
              </w:rPr>
              <w:t>（本项目不采用）</w:t>
            </w:r>
            <w:r>
              <w:rPr>
                <w:rFonts w:hint="eastAsia" w:ascii="宋体" w:hAnsi="宋体"/>
                <w:strike w:val="0"/>
                <w:dstrike w:val="0"/>
                <w:color w:val="auto"/>
                <w:sz w:val="21"/>
                <w:szCs w:val="21"/>
                <w:highlight w:val="none"/>
                <w:lang w:eastAsia="zh-CN"/>
              </w:rPr>
              <w:t>。</w:t>
            </w:r>
          </w:p>
          <w:p w14:paraId="47FC5047">
            <w:pPr>
              <w:spacing w:line="42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）符合条件的向小微企业分包的大中型企业价格扣除:</w:t>
            </w:r>
            <w:r>
              <w:rPr>
                <w:rFonts w:hint="eastAsia" w:ascii="宋体" w:hAnsi="宋体"/>
                <w:strike w:val="0"/>
                <w:dstrike w:val="0"/>
                <w:color w:val="auto"/>
                <w:sz w:val="21"/>
                <w:szCs w:val="21"/>
                <w:highlight w:val="none"/>
                <w:lang w:val="en-US" w:eastAsia="zh-CN"/>
              </w:rPr>
              <w:t>4%</w:t>
            </w:r>
            <w:r>
              <w:rPr>
                <w:rFonts w:hint="eastAsia" w:ascii="宋体" w:hAnsi="宋体"/>
                <w:strike w:val="0"/>
                <w:dstrike w:val="0"/>
                <w:color w:val="auto"/>
                <w:sz w:val="21"/>
                <w:szCs w:val="21"/>
                <w:highlight w:val="none"/>
              </w:rPr>
              <w:t>（本项目不采用）</w:t>
            </w:r>
            <w:r>
              <w:rPr>
                <w:rFonts w:hint="eastAsia" w:ascii="宋体" w:hAnsi="宋体"/>
                <w:strike w:val="0"/>
                <w:dstrike w:val="0"/>
                <w:color w:val="auto"/>
                <w:sz w:val="21"/>
                <w:szCs w:val="21"/>
                <w:highlight w:val="none"/>
                <w:lang w:eastAsia="zh-CN"/>
              </w:rPr>
              <w:t>。</w:t>
            </w:r>
          </w:p>
        </w:tc>
      </w:tr>
      <w:tr w14:paraId="7D2B0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3F033920">
            <w:pPr>
              <w:spacing w:line="48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26.1</w:t>
            </w:r>
          </w:p>
        </w:tc>
        <w:tc>
          <w:tcPr>
            <w:tcW w:w="2073" w:type="dxa"/>
            <w:tcBorders>
              <w:top w:val="single" w:color="auto" w:sz="4" w:space="0"/>
              <w:left w:val="single" w:color="auto" w:sz="4" w:space="0"/>
              <w:bottom w:val="single" w:color="auto" w:sz="4" w:space="0"/>
              <w:right w:val="single" w:color="auto" w:sz="4" w:space="0"/>
            </w:tcBorders>
            <w:vAlign w:val="center"/>
          </w:tcPr>
          <w:p w14:paraId="44E39A1C">
            <w:pPr>
              <w:spacing w:line="42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确定成交候选供应商和成交供应商 </w:t>
            </w:r>
          </w:p>
        </w:tc>
        <w:tc>
          <w:tcPr>
            <w:tcW w:w="5998" w:type="dxa"/>
            <w:tcBorders>
              <w:top w:val="single" w:color="auto" w:sz="4" w:space="0"/>
              <w:left w:val="single" w:color="auto" w:sz="4" w:space="0"/>
              <w:bottom w:val="single" w:color="auto" w:sz="4" w:space="0"/>
              <w:right w:val="single" w:color="auto" w:sz="4" w:space="0"/>
            </w:tcBorders>
            <w:vAlign w:val="center"/>
          </w:tcPr>
          <w:p w14:paraId="55E4364D">
            <w:pPr>
              <w:spacing w:line="420" w:lineRule="exact"/>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磋商小组推荐成交候选供应商的数量：</w:t>
            </w:r>
            <w:r>
              <w:rPr>
                <w:rFonts w:hint="eastAsia" w:ascii="宋体" w:hAnsi="宋体"/>
                <w:color w:val="auto"/>
                <w:szCs w:val="21"/>
                <w:highlight w:val="none"/>
                <w:u w:val="none"/>
                <w:lang w:val="en-US" w:eastAsia="zh-CN"/>
              </w:rPr>
              <w:t>3</w:t>
            </w:r>
            <w:r>
              <w:rPr>
                <w:rFonts w:hint="eastAsia" w:ascii="宋体" w:hAnsi="宋体"/>
                <w:color w:val="auto"/>
                <w:szCs w:val="21"/>
                <w:highlight w:val="none"/>
                <w:lang w:val="en-US" w:eastAsia="zh-CN"/>
              </w:rPr>
              <w:t>家 (注：法律、法规另有规定的，从其规定)</w:t>
            </w:r>
          </w:p>
          <w:p w14:paraId="75666EB0">
            <w:pPr>
              <w:spacing w:line="42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确定成交供应商： </w:t>
            </w:r>
          </w:p>
          <w:p w14:paraId="2B1D3512">
            <w:pPr>
              <w:spacing w:line="42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 xml:space="preserve">采购人委托磋商小组确定 </w:t>
            </w:r>
          </w:p>
          <w:p w14:paraId="6ABDED0C">
            <w:pPr>
              <w:keepNext w:val="0"/>
              <w:keepLines w:val="0"/>
              <w:widowControl/>
              <w:suppressLineNumbers w:val="0"/>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采购人确定</w:t>
            </w:r>
          </w:p>
        </w:tc>
      </w:tr>
      <w:tr w14:paraId="29024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33277F1D">
            <w:pPr>
              <w:spacing w:line="4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30.1</w:t>
            </w:r>
          </w:p>
        </w:tc>
        <w:tc>
          <w:tcPr>
            <w:tcW w:w="2073" w:type="dxa"/>
            <w:tcBorders>
              <w:top w:val="single" w:color="auto" w:sz="4" w:space="0"/>
              <w:left w:val="single" w:color="auto" w:sz="4" w:space="0"/>
              <w:bottom w:val="single" w:color="auto" w:sz="4" w:space="0"/>
              <w:right w:val="single" w:color="auto" w:sz="4" w:space="0"/>
            </w:tcBorders>
            <w:vAlign w:val="center"/>
          </w:tcPr>
          <w:p w14:paraId="788F7F28">
            <w:pPr>
              <w:spacing w:line="420" w:lineRule="exact"/>
              <w:rPr>
                <w:rFonts w:ascii="宋体" w:hAnsi="宋体"/>
                <w:color w:val="auto"/>
                <w:szCs w:val="21"/>
                <w:highlight w:val="none"/>
              </w:rPr>
            </w:pPr>
            <w:r>
              <w:rPr>
                <w:rFonts w:hint="eastAsia" w:ascii="宋体" w:hAnsi="宋体"/>
                <w:color w:val="auto"/>
                <w:szCs w:val="21"/>
                <w:highlight w:val="none"/>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35D76A69">
            <w:pPr>
              <w:spacing w:line="420" w:lineRule="exact"/>
              <w:jc w:val="left"/>
              <w:rPr>
                <w:rFonts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strike w:val="0"/>
                <w:dstrike w:val="0"/>
                <w:color w:val="auto"/>
                <w:sz w:val="21"/>
                <w:szCs w:val="21"/>
                <w:highlight w:val="none"/>
                <w:lang w:val="en-US" w:eastAsia="zh-CN"/>
              </w:rPr>
              <w:t xml:space="preserve">书面   </w:t>
            </w:r>
            <w:r>
              <w:rPr>
                <w:rFonts w:hint="eastAsia" w:ascii="宋体" w:hAnsi="宋体" w:cs="宋体"/>
                <w:color w:val="auto"/>
                <w:sz w:val="21"/>
                <w:szCs w:val="21"/>
                <w:highlight w:val="none"/>
                <w:lang w:eastAsia="zh-CN"/>
              </w:rPr>
              <w:t>□</w:t>
            </w:r>
            <w:r>
              <w:rPr>
                <w:rFonts w:hint="eastAsia" w:ascii="宋体" w:hAnsi="宋体"/>
                <w:strike w:val="0"/>
                <w:dstrike w:val="0"/>
                <w:color w:val="auto"/>
                <w:sz w:val="21"/>
                <w:szCs w:val="21"/>
                <w:highlight w:val="none"/>
                <w:lang w:val="en-US" w:eastAsia="zh-CN"/>
              </w:rPr>
              <w:t xml:space="preserve">数据电文 </w:t>
            </w:r>
          </w:p>
        </w:tc>
      </w:tr>
      <w:tr w14:paraId="51917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081EE291">
            <w:pPr>
              <w:spacing w:line="42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29.2</w:t>
            </w:r>
          </w:p>
        </w:tc>
        <w:tc>
          <w:tcPr>
            <w:tcW w:w="2073" w:type="dxa"/>
            <w:tcBorders>
              <w:top w:val="single" w:color="auto" w:sz="4" w:space="0"/>
              <w:left w:val="single" w:color="auto" w:sz="4" w:space="0"/>
              <w:bottom w:val="single" w:color="auto" w:sz="4" w:space="0"/>
              <w:right w:val="single" w:color="auto" w:sz="4" w:space="0"/>
            </w:tcBorders>
            <w:vAlign w:val="center"/>
          </w:tcPr>
          <w:p w14:paraId="50EEBFAA">
            <w:pPr>
              <w:spacing w:line="420" w:lineRule="exact"/>
              <w:jc w:val="center"/>
              <w:rPr>
                <w:rFonts w:hint="eastAsia" w:ascii="宋体" w:hAnsi="宋体"/>
                <w:color w:val="auto"/>
                <w:szCs w:val="21"/>
                <w:highlight w:val="none"/>
              </w:rPr>
            </w:pPr>
            <w:r>
              <w:rPr>
                <w:rFonts w:hint="eastAsia" w:ascii="宋体" w:hAnsi="宋体"/>
                <w:color w:val="auto"/>
                <w:szCs w:val="21"/>
                <w:highlight w:val="none"/>
              </w:rPr>
              <w:t>随成交</w:t>
            </w:r>
            <w:r>
              <w:rPr>
                <w:rFonts w:hint="eastAsia" w:ascii="宋体" w:hAnsi="宋体"/>
                <w:color w:val="auto"/>
                <w:szCs w:val="21"/>
                <w:highlight w:val="none"/>
                <w:lang w:val="en-US" w:eastAsia="zh-CN"/>
              </w:rPr>
              <w:t>结果</w:t>
            </w:r>
            <w:r>
              <w:rPr>
                <w:rFonts w:hint="eastAsia" w:ascii="宋体" w:hAnsi="宋体"/>
                <w:color w:val="auto"/>
                <w:szCs w:val="21"/>
                <w:highlight w:val="none"/>
              </w:rPr>
              <w:t>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36C6FF62">
            <w:pPr>
              <w:spacing w:line="420" w:lineRule="exact"/>
              <w:rPr>
                <w:rFonts w:hint="eastAsia"/>
                <w:color w:val="auto"/>
                <w:highlight w:val="none"/>
                <w:lang w:val="en-US" w:eastAsia="zh-CN"/>
              </w:rPr>
            </w:pPr>
            <w:r>
              <w:rPr>
                <w:rFonts w:hint="eastAsia"/>
                <w:color w:val="auto"/>
                <w:highlight w:val="none"/>
                <w:lang w:val="en-US" w:eastAsia="zh-CN"/>
              </w:rPr>
              <w:t>（1）中小企业声明函；（如有）</w:t>
            </w:r>
          </w:p>
          <w:p w14:paraId="1A870647">
            <w:pPr>
              <w:spacing w:line="420" w:lineRule="exact"/>
              <w:rPr>
                <w:rFonts w:hint="eastAsia"/>
                <w:color w:val="auto"/>
                <w:highlight w:val="none"/>
                <w:lang w:val="en-US" w:eastAsia="zh-CN"/>
              </w:rPr>
            </w:pPr>
            <w:r>
              <w:rPr>
                <w:rFonts w:hint="eastAsia"/>
                <w:color w:val="auto"/>
                <w:highlight w:val="none"/>
                <w:lang w:val="en-US" w:eastAsia="zh-CN"/>
              </w:rPr>
              <w:t>（2）残疾人福利性单位声明函；（如有）</w:t>
            </w:r>
          </w:p>
          <w:p w14:paraId="1F7C2116">
            <w:pPr>
              <w:spacing w:line="420" w:lineRule="exact"/>
              <w:rPr>
                <w:rFonts w:hint="eastAsia"/>
                <w:color w:val="auto"/>
                <w:highlight w:val="none"/>
                <w:lang w:val="en-US" w:eastAsia="zh-CN"/>
              </w:rPr>
            </w:pPr>
            <w:r>
              <w:rPr>
                <w:rFonts w:hint="eastAsia"/>
                <w:color w:val="auto"/>
                <w:highlight w:val="none"/>
                <w:lang w:val="en-US" w:eastAsia="zh-CN"/>
              </w:rPr>
              <w:t>（3）业绩、奖项、证书等有关证明资料；（如有）</w:t>
            </w:r>
          </w:p>
          <w:p w14:paraId="2D104ED0">
            <w:pPr>
              <w:spacing w:line="420" w:lineRule="exact"/>
              <w:rPr>
                <w:rFonts w:hint="eastAsia"/>
                <w:color w:val="auto"/>
                <w:highlight w:val="none"/>
                <w:lang w:val="en-US" w:eastAsia="zh-CN"/>
              </w:rPr>
            </w:pPr>
            <w:r>
              <w:rPr>
                <w:rFonts w:hint="eastAsia"/>
                <w:color w:val="auto"/>
                <w:highlight w:val="none"/>
                <w:lang w:val="en-US" w:eastAsia="zh-CN"/>
              </w:rPr>
              <w:t>（4）磋商文件中规定进行公示的其他内容。（如有）</w:t>
            </w:r>
          </w:p>
        </w:tc>
      </w:tr>
      <w:tr w14:paraId="3115E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vMerge w:val="restart"/>
            <w:tcBorders>
              <w:top w:val="single" w:color="auto" w:sz="4" w:space="0"/>
              <w:right w:val="single" w:color="auto" w:sz="4" w:space="0"/>
            </w:tcBorders>
            <w:vAlign w:val="center"/>
          </w:tcPr>
          <w:p w14:paraId="2AD7ED90">
            <w:pPr>
              <w:spacing w:line="480" w:lineRule="exact"/>
              <w:jc w:val="center"/>
              <w:rPr>
                <w:rFonts w:hint="eastAsia" w:ascii="宋体"/>
                <w:color w:val="auto"/>
                <w:szCs w:val="21"/>
                <w:highlight w:val="none"/>
                <w:lang w:val="en-US" w:eastAsia="zh-CN"/>
              </w:rPr>
            </w:pPr>
          </w:p>
          <w:p w14:paraId="66CDFD6B">
            <w:pPr>
              <w:spacing w:line="480" w:lineRule="exact"/>
              <w:jc w:val="center"/>
              <w:rPr>
                <w:rFonts w:hint="eastAsia" w:ascii="宋体"/>
                <w:color w:val="auto"/>
                <w:szCs w:val="21"/>
                <w:highlight w:val="none"/>
                <w:lang w:val="en-US" w:eastAsia="zh-CN"/>
              </w:rPr>
            </w:pPr>
          </w:p>
          <w:p w14:paraId="2F2E65B0">
            <w:pPr>
              <w:spacing w:line="4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32</w:t>
            </w:r>
          </w:p>
        </w:tc>
        <w:tc>
          <w:tcPr>
            <w:tcW w:w="2073" w:type="dxa"/>
            <w:tcBorders>
              <w:top w:val="single" w:color="auto" w:sz="4" w:space="0"/>
              <w:left w:val="single" w:color="auto" w:sz="4" w:space="0"/>
              <w:bottom w:val="single" w:color="auto" w:sz="4" w:space="0"/>
              <w:right w:val="single" w:color="auto" w:sz="4" w:space="0"/>
            </w:tcBorders>
            <w:vAlign w:val="center"/>
          </w:tcPr>
          <w:p w14:paraId="53EDA7DC">
            <w:pPr>
              <w:spacing w:line="480" w:lineRule="exact"/>
              <w:jc w:val="center"/>
              <w:rPr>
                <w:rFonts w:hint="eastAsia" w:ascii="宋体" w:hAnsi="宋体"/>
                <w:strike w:val="0"/>
                <w:dstrike w:val="0"/>
                <w:color w:val="auto"/>
                <w:szCs w:val="21"/>
                <w:highlight w:val="none"/>
              </w:rPr>
            </w:pPr>
            <w:r>
              <w:rPr>
                <w:rFonts w:hint="eastAsia" w:ascii="宋体" w:hAnsi="宋体"/>
                <w:strike w:val="0"/>
                <w:dstrike w:val="0"/>
                <w:color w:val="auto"/>
                <w:szCs w:val="21"/>
                <w:highlight w:val="none"/>
                <w:lang w:eastAsia="zh-CN"/>
              </w:rPr>
              <w:t>磋商</w:t>
            </w:r>
            <w:r>
              <w:rPr>
                <w:rFonts w:hint="eastAsia" w:ascii="宋体" w:hAnsi="宋体"/>
                <w:strike w:val="0"/>
                <w:dstrike w:val="0"/>
                <w:color w:val="auto"/>
                <w:szCs w:val="21"/>
                <w:highlight w:val="none"/>
              </w:rPr>
              <w:t>保证金</w:t>
            </w:r>
          </w:p>
        </w:tc>
        <w:tc>
          <w:tcPr>
            <w:tcW w:w="5998" w:type="dxa"/>
            <w:tcBorders>
              <w:top w:val="single" w:color="auto" w:sz="4" w:space="0"/>
              <w:left w:val="single" w:color="auto" w:sz="4" w:space="0"/>
              <w:bottom w:val="single" w:color="auto" w:sz="4" w:space="0"/>
            </w:tcBorders>
            <w:vAlign w:val="center"/>
          </w:tcPr>
          <w:p w14:paraId="6F2C8324">
            <w:pPr>
              <w:spacing w:line="420" w:lineRule="exact"/>
              <w:rPr>
                <w:rFonts w:hint="eastAsia" w:ascii="宋体" w:hAnsi="宋体"/>
                <w:strike w:val="0"/>
                <w:dstrike w:val="0"/>
                <w:color w:val="auto"/>
                <w:szCs w:val="21"/>
                <w:highlight w:val="none"/>
              </w:rPr>
            </w:pPr>
            <w:r>
              <w:rPr>
                <w:rFonts w:hint="eastAsia" w:ascii="宋体"/>
                <w:strike w:val="0"/>
                <w:dstrike w:val="0"/>
                <w:color w:val="auto"/>
                <w:szCs w:val="21"/>
                <w:highlight w:val="none"/>
              </w:rPr>
              <w:t>本项目免收</w:t>
            </w:r>
          </w:p>
        </w:tc>
      </w:tr>
      <w:tr w14:paraId="25BAC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vMerge w:val="continue"/>
            <w:tcBorders>
              <w:bottom w:val="single" w:color="auto" w:sz="4" w:space="0"/>
              <w:right w:val="single" w:color="auto" w:sz="4" w:space="0"/>
            </w:tcBorders>
            <w:vAlign w:val="center"/>
          </w:tcPr>
          <w:p w14:paraId="34E22CD3">
            <w:pPr>
              <w:spacing w:line="480" w:lineRule="exact"/>
              <w:jc w:val="center"/>
              <w:rPr>
                <w:rFonts w:hint="default" w:ascii="宋体" w:eastAsia="宋体"/>
                <w:color w:val="auto"/>
                <w:szCs w:val="21"/>
                <w:highlight w:val="none"/>
                <w:lang w:val="en-US" w:eastAsia="zh-CN"/>
              </w:rPr>
            </w:pPr>
          </w:p>
        </w:tc>
        <w:tc>
          <w:tcPr>
            <w:tcW w:w="2073" w:type="dxa"/>
            <w:tcBorders>
              <w:top w:val="single" w:color="auto" w:sz="4" w:space="0"/>
              <w:left w:val="single" w:color="auto" w:sz="4" w:space="0"/>
              <w:bottom w:val="single" w:color="auto" w:sz="4" w:space="0"/>
              <w:right w:val="single" w:color="auto" w:sz="4" w:space="0"/>
            </w:tcBorders>
            <w:vAlign w:val="center"/>
          </w:tcPr>
          <w:p w14:paraId="7764C3A9">
            <w:pPr>
              <w:spacing w:line="480" w:lineRule="exact"/>
              <w:jc w:val="center"/>
              <w:rPr>
                <w:rFonts w:ascii="宋体"/>
                <w:color w:val="auto"/>
                <w:szCs w:val="21"/>
                <w:highlight w:val="none"/>
              </w:rPr>
            </w:pPr>
            <w:r>
              <w:rPr>
                <w:rFonts w:hint="eastAsia" w:ascii="宋体" w:hAnsi="宋体"/>
                <w:color w:val="000000" w:themeColor="text1"/>
                <w:szCs w:val="21"/>
                <w:highlight w:val="none"/>
                <w14:textFill>
                  <w14:solidFill>
                    <w14:schemeClr w14:val="tx1"/>
                  </w14:solidFill>
                </w14:textFill>
              </w:rPr>
              <w:t>履约保证金</w:t>
            </w:r>
          </w:p>
        </w:tc>
        <w:tc>
          <w:tcPr>
            <w:tcW w:w="5998" w:type="dxa"/>
            <w:tcBorders>
              <w:top w:val="single" w:color="auto" w:sz="4" w:space="0"/>
              <w:left w:val="single" w:color="auto" w:sz="4" w:space="0"/>
              <w:bottom w:val="single" w:color="auto" w:sz="4" w:space="0"/>
            </w:tcBorders>
            <w:vAlign w:val="center"/>
          </w:tcPr>
          <w:p w14:paraId="439B85EC">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14:paraId="192FB130">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color w:val="auto"/>
              </w:rPr>
              <w:t>履约担保为中标合同金额的</w:t>
            </w:r>
            <w:r>
              <w:rPr>
                <w:rFonts w:hint="eastAsia" w:ascii="宋体" w:hAnsi="宋体" w:cs="宋体"/>
                <w:color w:val="auto"/>
                <w:u w:val="single"/>
              </w:rPr>
              <w:t>2</w:t>
            </w:r>
            <w:r>
              <w:rPr>
                <w:rFonts w:hint="eastAsia" w:ascii="宋体" w:hAnsi="宋体" w:cs="宋体"/>
                <w:color w:val="auto"/>
              </w:rPr>
              <w:t>％</w:t>
            </w:r>
            <w:r>
              <w:rPr>
                <w:rFonts w:hint="eastAsia" w:ascii="宋体" w:hAnsi="宋体" w:cs="宋体"/>
                <w:color w:val="auto"/>
                <w:lang w:eastAsia="zh-CN"/>
              </w:rPr>
              <w:t>。</w:t>
            </w:r>
            <w:r>
              <w:rPr>
                <w:rFonts w:ascii="宋体" w:hAnsi="宋体" w:cs="宋体"/>
                <w:b/>
                <w:szCs w:val="21"/>
              </w:rPr>
              <w:t xml:space="preserve"> </w:t>
            </w:r>
          </w:p>
          <w:p w14:paraId="4DAE38B7">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14:paraId="4B844125">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14:paraId="6EF4E4FE">
            <w:pPr>
              <w:spacing w:line="340" w:lineRule="exact"/>
              <w:rPr>
                <w:rFonts w:ascii="宋体" w:hAnsi="宋体" w:cs="宋体"/>
                <w:b/>
                <w:szCs w:val="21"/>
              </w:rPr>
            </w:pPr>
            <w:r>
              <w:rPr>
                <w:rFonts w:hint="eastAsia" w:ascii="宋体" w:hAnsi="宋体" w:cs="宋体"/>
                <w:b/>
                <w:szCs w:val="21"/>
              </w:rPr>
              <w:t>开户行名称：中国建设银行潜山支行</w:t>
            </w:r>
          </w:p>
          <w:p w14:paraId="2EB70ACD">
            <w:pPr>
              <w:spacing w:line="340" w:lineRule="exact"/>
              <w:rPr>
                <w:rFonts w:ascii="宋体" w:hAnsi="宋体" w:cs="宋体"/>
                <w:b/>
                <w:szCs w:val="21"/>
              </w:rPr>
            </w:pPr>
            <w:r>
              <w:rPr>
                <w:rFonts w:hint="eastAsia" w:ascii="宋体" w:hAnsi="宋体" w:cs="宋体"/>
                <w:b/>
                <w:szCs w:val="21"/>
              </w:rPr>
              <w:t>账户名称：安徽泰杰工程咨询有限公司</w:t>
            </w:r>
          </w:p>
          <w:p w14:paraId="626095B3">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default" w:eastAsia="宋体"/>
                <w:color w:val="auto"/>
                <w:highlight w:val="none"/>
                <w:lang w:val="en-US" w:eastAsia="zh-CN"/>
              </w:rPr>
            </w:pPr>
            <w:r>
              <w:rPr>
                <w:rFonts w:hint="eastAsia" w:ascii="宋体" w:hAnsi="宋体" w:cs="宋体"/>
                <w:b/>
                <w:szCs w:val="21"/>
              </w:rPr>
              <w:t>账号：34050168430800000493</w:t>
            </w:r>
          </w:p>
        </w:tc>
      </w:tr>
      <w:tr w14:paraId="6EB19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4E26D198">
            <w:pPr>
              <w:spacing w:line="48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35.4</w:t>
            </w:r>
          </w:p>
        </w:tc>
        <w:tc>
          <w:tcPr>
            <w:tcW w:w="2073" w:type="dxa"/>
            <w:tcBorders>
              <w:top w:val="single" w:color="auto" w:sz="4" w:space="0"/>
              <w:left w:val="single" w:color="auto" w:sz="4" w:space="0"/>
              <w:bottom w:val="single" w:color="auto" w:sz="4" w:space="0"/>
              <w:right w:val="single" w:color="auto" w:sz="4" w:space="0"/>
            </w:tcBorders>
            <w:vAlign w:val="center"/>
          </w:tcPr>
          <w:p w14:paraId="20DFB0C7">
            <w:pPr>
              <w:spacing w:line="420" w:lineRule="exact"/>
              <w:jc w:val="center"/>
              <w:rPr>
                <w:rFonts w:ascii="宋体" w:hAnsi="宋体"/>
                <w:color w:val="auto"/>
                <w:szCs w:val="21"/>
                <w:highlight w:val="none"/>
              </w:rPr>
            </w:pPr>
            <w:r>
              <w:rPr>
                <w:rFonts w:hint="eastAsia" w:ascii="宋体" w:hAnsi="宋体"/>
                <w:color w:val="auto"/>
                <w:sz w:val="21"/>
                <w:szCs w:val="21"/>
                <w:highlight w:val="none"/>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71DDD9EC">
            <w:pPr>
              <w:spacing w:line="360" w:lineRule="auto"/>
              <w:rPr>
                <w:rFonts w:hint="eastAsia" w:ascii="宋体" w:hAnsi="宋体"/>
                <w:color w:val="auto"/>
                <w:szCs w:val="21"/>
                <w:highlight w:val="none"/>
              </w:rPr>
            </w:pPr>
            <w:r>
              <w:rPr>
                <w:rFonts w:hint="eastAsia" w:ascii="宋体" w:hAnsi="宋体"/>
                <w:color w:val="auto"/>
                <w:szCs w:val="21"/>
                <w:highlight w:val="none"/>
              </w:rPr>
              <w:t>递交方式：</w:t>
            </w:r>
            <w:r>
              <w:rPr>
                <w:rFonts w:hint="eastAsia" w:ascii="宋体" w:hAnsi="宋体"/>
                <w:color w:val="000000"/>
                <w:szCs w:val="21"/>
              </w:rPr>
              <w:t>书面形式提出质疑</w:t>
            </w:r>
          </w:p>
          <w:p w14:paraId="6C89446E">
            <w:pPr>
              <w:spacing w:line="360" w:lineRule="auto"/>
              <w:rPr>
                <w:rFonts w:hint="eastAsia" w:ascii="宋体" w:hAnsi="宋体"/>
                <w:color w:val="auto"/>
                <w:szCs w:val="21"/>
                <w:highlight w:val="none"/>
              </w:rPr>
            </w:pPr>
            <w:r>
              <w:rPr>
                <w:rFonts w:hint="eastAsia" w:ascii="宋体" w:hAnsi="宋体"/>
                <w:color w:val="auto"/>
                <w:szCs w:val="21"/>
                <w:highlight w:val="none"/>
              </w:rPr>
              <w:t>接收部门：</w:t>
            </w:r>
            <w:r>
              <w:rPr>
                <w:rFonts w:hint="eastAsia"/>
                <w:lang w:val="en-US" w:eastAsia="zh-CN"/>
              </w:rPr>
              <w:t>潜山市林业局</w:t>
            </w:r>
            <w:r>
              <w:rPr>
                <w:rFonts w:hint="eastAsia" w:ascii="宋体" w:hAnsi="宋体"/>
                <w:color w:val="auto"/>
                <w:szCs w:val="21"/>
                <w:highlight w:val="none"/>
              </w:rPr>
              <w:t xml:space="preserve">            </w:t>
            </w:r>
          </w:p>
          <w:p w14:paraId="62B73902">
            <w:pPr>
              <w:spacing w:line="360" w:lineRule="auto"/>
              <w:rPr>
                <w:rFonts w:hint="eastAsia" w:ascii="宋体" w:hAnsi="宋体"/>
                <w:color w:val="auto"/>
                <w:szCs w:val="21"/>
                <w:highlight w:val="none"/>
              </w:rPr>
            </w:pPr>
            <w:r>
              <w:rPr>
                <w:rFonts w:hint="eastAsia" w:ascii="宋体" w:hAnsi="宋体"/>
                <w:color w:val="auto"/>
                <w:szCs w:val="21"/>
                <w:highlight w:val="none"/>
              </w:rPr>
              <w:t>联系电话：</w:t>
            </w:r>
            <w:r>
              <w:rPr>
                <w:rFonts w:hint="eastAsia"/>
                <w:lang w:val="en-US" w:eastAsia="zh-CN"/>
              </w:rPr>
              <w:t>13966637119</w:t>
            </w:r>
            <w:r>
              <w:rPr>
                <w:rFonts w:hint="eastAsia" w:ascii="宋体" w:hAnsi="宋体"/>
                <w:color w:val="auto"/>
                <w:szCs w:val="21"/>
                <w:highlight w:val="none"/>
              </w:rPr>
              <w:t xml:space="preserve">            </w:t>
            </w:r>
          </w:p>
          <w:p w14:paraId="5DFFD535">
            <w:pPr>
              <w:spacing w:line="360" w:lineRule="auto"/>
              <w:rPr>
                <w:rFonts w:hint="eastAsia" w:ascii="宋体" w:hAnsi="宋体"/>
                <w:color w:val="auto"/>
                <w:szCs w:val="21"/>
                <w:highlight w:val="none"/>
              </w:rPr>
            </w:pPr>
            <w:r>
              <w:rPr>
                <w:rFonts w:hint="eastAsia" w:ascii="宋体" w:hAnsi="宋体"/>
                <w:color w:val="auto"/>
                <w:szCs w:val="21"/>
                <w:highlight w:val="none"/>
              </w:rPr>
              <w:t>通讯地址：</w:t>
            </w:r>
            <w:r>
              <w:rPr>
                <w:rFonts w:hint="eastAsia"/>
                <w:lang w:val="en-US" w:eastAsia="zh-CN"/>
              </w:rPr>
              <w:t>潜山市梅城镇</w:t>
            </w:r>
            <w:r>
              <w:rPr>
                <w:rFonts w:hint="eastAsia" w:ascii="宋体" w:hAnsi="宋体"/>
                <w:color w:val="auto"/>
                <w:szCs w:val="21"/>
                <w:highlight w:val="none"/>
              </w:rPr>
              <w:t xml:space="preserve">               </w:t>
            </w:r>
          </w:p>
          <w:p w14:paraId="419FFB56">
            <w:pPr>
              <w:spacing w:line="360" w:lineRule="auto"/>
              <w:rPr>
                <w:color w:val="auto"/>
                <w:highlight w:val="none"/>
              </w:rPr>
            </w:pPr>
            <w:r>
              <w:rPr>
                <w:rFonts w:hint="eastAsia" w:ascii="宋体" w:hAnsi="宋体"/>
                <w:color w:val="auto"/>
                <w:szCs w:val="21"/>
                <w:highlight w:val="none"/>
              </w:rPr>
              <w:t>后文附 质疑范本</w:t>
            </w:r>
          </w:p>
        </w:tc>
      </w:tr>
      <w:tr w14:paraId="15650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29" w:type="dxa"/>
            <w:tcBorders>
              <w:top w:val="single" w:color="auto" w:sz="4" w:space="0"/>
              <w:bottom w:val="single" w:color="auto" w:sz="4" w:space="0"/>
              <w:right w:val="single" w:color="auto" w:sz="4" w:space="0"/>
            </w:tcBorders>
            <w:vAlign w:val="center"/>
          </w:tcPr>
          <w:p w14:paraId="34F79431">
            <w:pPr>
              <w:spacing w:line="48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33</w:t>
            </w:r>
          </w:p>
        </w:tc>
        <w:tc>
          <w:tcPr>
            <w:tcW w:w="2073" w:type="dxa"/>
            <w:tcBorders>
              <w:top w:val="single" w:color="auto" w:sz="4" w:space="0"/>
              <w:left w:val="single" w:color="auto" w:sz="4" w:space="0"/>
              <w:bottom w:val="single" w:color="auto" w:sz="4" w:space="0"/>
              <w:right w:val="single" w:color="auto" w:sz="4" w:space="0"/>
            </w:tcBorders>
            <w:vAlign w:val="center"/>
          </w:tcPr>
          <w:p w14:paraId="203550BD">
            <w:pPr>
              <w:spacing w:line="420" w:lineRule="exact"/>
              <w:jc w:val="both"/>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成交服务费</w:t>
            </w:r>
          </w:p>
        </w:tc>
        <w:tc>
          <w:tcPr>
            <w:tcW w:w="5998" w:type="dxa"/>
            <w:tcBorders>
              <w:top w:val="single" w:color="auto" w:sz="4" w:space="0"/>
              <w:left w:val="single" w:color="auto" w:sz="4" w:space="0"/>
              <w:bottom w:val="single" w:color="auto" w:sz="4" w:space="0"/>
            </w:tcBorders>
            <w:vAlign w:val="center"/>
          </w:tcPr>
          <w:p w14:paraId="04CB8589">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1"/>
                <w:szCs w:val="21"/>
                <w:highlight w:val="none"/>
                <w:lang w:val="en-US" w:eastAsia="zh-CN" w:bidi="ar"/>
              </w:rPr>
              <w:t>1）金额：</w:t>
            </w:r>
          </w:p>
          <w:p w14:paraId="3E1CEF33">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hint="eastAsia" w:ascii="宋体" w:hAnsi="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□免收</w:t>
            </w:r>
            <w:r>
              <w:rPr>
                <w:rFonts w:hint="eastAsia" w:ascii="宋体" w:hAnsi="宋体" w:cs="宋体"/>
                <w:color w:val="auto"/>
                <w:kern w:val="0"/>
                <w:sz w:val="21"/>
                <w:szCs w:val="21"/>
                <w:highlight w:val="none"/>
                <w:lang w:val="en-US" w:eastAsia="zh-CN" w:bidi="ar"/>
              </w:rPr>
              <w:t xml:space="preserve">   </w:t>
            </w:r>
          </w:p>
          <w:p w14:paraId="4BC94615">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color w:val="auto"/>
                <w:highlight w:val="none"/>
              </w:rPr>
            </w:pP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定额收取：人民币 </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元 </w:t>
            </w:r>
          </w:p>
          <w:p w14:paraId="4B8AAC86">
            <w:pPr>
              <w:pStyle w:val="5"/>
              <w:rPr>
                <w:rFonts w:hint="eastAsia" w:ascii="宋体" w:hAnsi="宋体" w:eastAsia="宋体" w:cs="Times New Roman"/>
                <w:b w:val="0"/>
                <w:color w:val="auto"/>
                <w:kern w:val="2"/>
                <w:sz w:val="21"/>
                <w:szCs w:val="21"/>
                <w:highlight w:val="none"/>
                <w:lang w:val="en-US" w:eastAsia="zh-CN" w:bidi="ar-SA"/>
              </w:rPr>
            </w:pPr>
            <w:r>
              <w:rPr>
                <w:rFonts w:hint="eastAsia" w:ascii="宋体" w:hAnsi="宋体" w:cs="宋体"/>
                <w:color w:val="auto"/>
                <w:sz w:val="21"/>
                <w:szCs w:val="21"/>
                <w:highlight w:val="none"/>
                <w:lang w:eastAsia="zh-CN"/>
              </w:rPr>
              <w:t>☑</w:t>
            </w:r>
            <w:r>
              <w:rPr>
                <w:rFonts w:hint="eastAsia" w:ascii="宋体" w:hAnsi="宋体" w:eastAsia="宋体" w:cs="Times New Roman"/>
                <w:b w:val="0"/>
                <w:color w:val="auto"/>
                <w:kern w:val="2"/>
                <w:sz w:val="21"/>
                <w:szCs w:val="21"/>
                <w:highlight w:val="none"/>
                <w:lang w:val="en-US" w:eastAsia="zh-CN" w:bidi="ar-SA"/>
              </w:rPr>
              <w:t>按下列标准收取：</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服务费的收取采用差额定率累进计费方式，以</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价为计算基数，按下表规定的</w:t>
            </w:r>
            <w:r>
              <w:rPr>
                <w:rFonts w:hint="eastAsia" w:cs="Times New Roman"/>
                <w:b w:val="0"/>
                <w:color w:val="auto"/>
                <w:kern w:val="2"/>
                <w:sz w:val="21"/>
                <w:szCs w:val="21"/>
                <w:highlight w:val="none"/>
                <w:lang w:val="en-US" w:eastAsia="zh-CN" w:bidi="ar-SA"/>
              </w:rPr>
              <w:t>货物</w:t>
            </w:r>
            <w:r>
              <w:rPr>
                <w:rFonts w:hint="eastAsia" w:ascii="宋体" w:hAnsi="宋体" w:eastAsia="宋体" w:cs="Times New Roman"/>
                <w:b w:val="0"/>
                <w:color w:val="auto"/>
                <w:kern w:val="2"/>
                <w:sz w:val="21"/>
                <w:szCs w:val="21"/>
                <w:highlight w:val="none"/>
                <w:lang w:val="en-US" w:eastAsia="zh-CN" w:bidi="ar-SA"/>
              </w:rPr>
              <w:t>招标标准收取</w:t>
            </w:r>
            <w:r>
              <w:rPr>
                <w:rFonts w:hint="eastAsia" w:cs="Times New Roman"/>
                <w:b w:val="0"/>
                <w:color w:val="auto"/>
                <w:kern w:val="2"/>
                <w:sz w:val="21"/>
                <w:szCs w:val="21"/>
                <w:highlight w:val="none"/>
                <w:lang w:val="en-US" w:eastAsia="zh-CN" w:bidi="ar-SA"/>
              </w:rPr>
              <w:t>。</w:t>
            </w:r>
          </w:p>
          <w:p w14:paraId="5FB196BF">
            <w:pPr>
              <w:keepNext w:val="0"/>
              <w:keepLines w:val="0"/>
              <w:widowControl/>
              <w:suppressLineNumbers w:val="0"/>
              <w:spacing w:line="240" w:lineRule="auto"/>
              <w:jc w:val="left"/>
              <w:rPr>
                <w:color w:val="auto"/>
                <w:sz w:val="21"/>
                <w:szCs w:val="21"/>
                <w:highlight w:val="none"/>
              </w:rPr>
            </w:pPr>
            <w:r>
              <w:rPr>
                <w:rFonts w:hint="eastAsia" w:eastAsia="宋体"/>
                <w:color w:val="auto"/>
                <w:sz w:val="21"/>
                <w:szCs w:val="21"/>
                <w:highlight w:val="none"/>
                <w:lang w:eastAsia="zh-CN"/>
              </w:rPr>
              <w:drawing>
                <wp:anchor distT="0" distB="0" distL="114300" distR="114300" simplePos="0" relativeHeight="251660288" behindDoc="0" locked="0" layoutInCell="1" allowOverlap="1">
                  <wp:simplePos x="0" y="0"/>
                  <wp:positionH relativeFrom="column">
                    <wp:posOffset>-17145</wp:posOffset>
                  </wp:positionH>
                  <wp:positionV relativeFrom="paragraph">
                    <wp:posOffset>35560</wp:posOffset>
                  </wp:positionV>
                  <wp:extent cx="3575685" cy="2680335"/>
                  <wp:effectExtent l="0" t="0" r="5715" b="5715"/>
                  <wp:wrapSquare wrapText="bothSides"/>
                  <wp:docPr id="3" name="图片 3"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6875165(1)"/>
                          <pic:cNvPicPr>
                            <a:picLocks noChangeAspect="1"/>
                          </pic:cNvPicPr>
                        </pic:nvPicPr>
                        <pic:blipFill>
                          <a:blip r:embed="rId15"/>
                          <a:stretch>
                            <a:fillRect/>
                          </a:stretch>
                        </pic:blipFill>
                        <pic:spPr>
                          <a:xfrm>
                            <a:off x="0" y="0"/>
                            <a:ext cx="3575685" cy="2680335"/>
                          </a:xfrm>
                          <a:prstGeom prst="rect">
                            <a:avLst/>
                          </a:prstGeom>
                        </pic:spPr>
                      </pic:pic>
                    </a:graphicData>
                  </a:graphic>
                </wp:anchor>
              </w:drawing>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2）支付方式：</w:t>
            </w:r>
            <w:r>
              <w:rPr>
                <w:rFonts w:ascii="Wingdings" w:hAnsi="Wingdings" w:eastAsia="宋体" w:cs="Wingdings"/>
                <w:color w:val="auto"/>
                <w:kern w:val="0"/>
                <w:sz w:val="21"/>
                <w:szCs w:val="21"/>
                <w:highlight w:val="none"/>
                <w:lang w:val="en-US" w:eastAsia="zh-CN" w:bidi="ar"/>
              </w:rPr>
              <w:sym w:font="Wingdings" w:char="00FE"/>
            </w:r>
            <w:r>
              <w:rPr>
                <w:rFonts w:hint="eastAsia" w:ascii="宋体" w:hAnsi="宋体" w:eastAsia="宋体" w:cs="宋体"/>
                <w:color w:val="auto"/>
                <w:kern w:val="0"/>
                <w:sz w:val="21"/>
                <w:szCs w:val="21"/>
                <w:highlight w:val="none"/>
                <w:lang w:val="en-US" w:eastAsia="zh-CN" w:bidi="ar"/>
              </w:rPr>
              <w:t xml:space="preserve">转账/电汇 </w:t>
            </w:r>
          </w:p>
          <w:p w14:paraId="5CC08A07">
            <w:pPr>
              <w:keepNext w:val="0"/>
              <w:keepLines w:val="0"/>
              <w:widowControl/>
              <w:suppressLineNumbers w:val="0"/>
              <w:spacing w:line="240" w:lineRule="auto"/>
              <w:jc w:val="left"/>
              <w:rPr>
                <w:rFonts w:hint="default"/>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（3）收取单位：</w:t>
            </w:r>
            <w:r>
              <w:rPr>
                <w:rFonts w:hint="eastAsia" w:ascii="宋体" w:hAnsi="宋体"/>
                <w:strike w:val="0"/>
                <w:dstrike w:val="0"/>
                <w:color w:val="000000" w:themeColor="text1"/>
                <w:sz w:val="21"/>
                <w:szCs w:val="21"/>
                <w:highlight w:val="none"/>
                <w:lang w:val="en-US" w:eastAsia="zh-CN"/>
                <w14:textFill>
                  <w14:solidFill>
                    <w14:schemeClr w14:val="tx1"/>
                  </w14:solidFill>
                </w14:textFill>
              </w:rPr>
              <w:t>安徽泰杰工程咨询有限公司</w:t>
            </w:r>
          </w:p>
          <w:p w14:paraId="3131B423">
            <w:pPr>
              <w:keepNext w:val="0"/>
              <w:keepLines w:val="0"/>
              <w:widowControl/>
              <w:suppressLineNumbers w:val="0"/>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（4）缴纳单位：</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p>
          <w:p w14:paraId="1A39A2A6">
            <w:pPr>
              <w:keepNext w:val="0"/>
              <w:keepLines w:val="0"/>
              <w:widowControl/>
              <w:suppressLineNumbers w:val="0"/>
              <w:jc w:val="left"/>
              <w:rPr>
                <w:rFonts w:hint="eastAsia" w:ascii="宋体" w:hAnsi="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r>
              <w:rPr>
                <w:rFonts w:hint="eastAsia" w:ascii="宋体" w:hAnsi="宋体"/>
                <w:color w:val="auto"/>
                <w:sz w:val="21"/>
                <w:szCs w:val="21"/>
                <w:highlight w:val="none"/>
              </w:rPr>
              <w:t>应在收到缴费通知后三日内按</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文件要求缴纳服务费</w:t>
            </w:r>
            <w:r>
              <w:rPr>
                <w:rFonts w:hint="eastAsia" w:ascii="宋体" w:hAnsi="宋体"/>
                <w:color w:val="auto"/>
                <w:sz w:val="21"/>
                <w:szCs w:val="21"/>
                <w:highlight w:val="none"/>
                <w:lang w:eastAsia="zh-CN"/>
              </w:rPr>
              <w:t>。</w:t>
            </w:r>
          </w:p>
          <w:p w14:paraId="7B3B4102">
            <w:pPr>
              <w:pStyle w:val="58"/>
              <w:ind w:left="0" w:leftChars="0" w:firstLine="0" w:firstLineChars="0"/>
              <w:rPr>
                <w:rFonts w:hint="eastAsia"/>
                <w:lang w:val="en-US" w:eastAsia="zh-CN"/>
              </w:rPr>
            </w:pP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6</w:t>
            </w: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专家评审费不在服务费之内，需额外支付。</w:t>
            </w:r>
          </w:p>
        </w:tc>
      </w:tr>
      <w:tr w14:paraId="01DBA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29" w:type="dxa"/>
            <w:tcBorders>
              <w:top w:val="single" w:color="auto" w:sz="4" w:space="0"/>
              <w:bottom w:val="single" w:color="auto" w:sz="4" w:space="0"/>
              <w:right w:val="single" w:color="auto" w:sz="4" w:space="0"/>
            </w:tcBorders>
            <w:vAlign w:val="center"/>
          </w:tcPr>
          <w:p w14:paraId="24176AD3">
            <w:pPr>
              <w:spacing w:line="480" w:lineRule="exact"/>
              <w:jc w:val="center"/>
              <w:rPr>
                <w:rFonts w:hint="default" w:ascii="宋体" w:hAnsi="宋体" w:eastAsia="宋体"/>
                <w:color w:val="auto"/>
                <w:szCs w:val="21"/>
                <w:highlight w:val="none"/>
                <w:lang w:val="en-US" w:eastAsia="zh-CN"/>
              </w:rPr>
            </w:pPr>
            <w:r>
              <w:rPr>
                <w:rFonts w:hint="default" w:ascii="宋体" w:hAnsi="宋体"/>
                <w:color w:val="auto"/>
                <w:szCs w:val="21"/>
                <w:highlight w:val="none"/>
                <w:lang w:val="en-US" w:eastAsia="zh-CN"/>
              </w:rPr>
              <w:t>21.4.4</w:t>
            </w:r>
          </w:p>
        </w:tc>
        <w:tc>
          <w:tcPr>
            <w:tcW w:w="2073" w:type="dxa"/>
            <w:tcBorders>
              <w:top w:val="single" w:color="auto" w:sz="4" w:space="0"/>
              <w:left w:val="single" w:color="auto" w:sz="4" w:space="0"/>
              <w:bottom w:val="single" w:color="auto" w:sz="4" w:space="0"/>
              <w:right w:val="single" w:color="auto" w:sz="4" w:space="0"/>
            </w:tcBorders>
            <w:vAlign w:val="center"/>
          </w:tcPr>
          <w:p w14:paraId="564DC781">
            <w:pPr>
              <w:spacing w:line="420" w:lineRule="exact"/>
              <w:jc w:val="center"/>
              <w:rPr>
                <w:rFonts w:ascii="宋体" w:hAnsi="宋体" w:cs="宋体"/>
                <w:color w:val="auto"/>
                <w:szCs w:val="21"/>
                <w:highlight w:val="none"/>
              </w:rPr>
            </w:pPr>
            <w:r>
              <w:rPr>
                <w:rFonts w:hint="eastAsia" w:ascii="宋体" w:hAnsi="宋体"/>
                <w:color w:val="auto"/>
                <w:szCs w:val="21"/>
                <w:highlight w:val="none"/>
              </w:rPr>
              <w:t>原件</w:t>
            </w:r>
          </w:p>
        </w:tc>
        <w:tc>
          <w:tcPr>
            <w:tcW w:w="5998" w:type="dxa"/>
            <w:tcBorders>
              <w:top w:val="single" w:color="auto" w:sz="4" w:space="0"/>
              <w:left w:val="single" w:color="auto" w:sz="4" w:space="0"/>
              <w:bottom w:val="single" w:color="auto" w:sz="4" w:space="0"/>
              <w:right w:val="single" w:color="auto" w:sz="4" w:space="0"/>
            </w:tcBorders>
            <w:vAlign w:val="center"/>
          </w:tcPr>
          <w:p w14:paraId="08C4DCB5">
            <w:pPr>
              <w:ind w:firstLine="420" w:firstLineChars="200"/>
              <w:rPr>
                <w:rFonts w:ascii="宋体" w:hAnsi="宋体" w:cs="宋体"/>
                <w:color w:val="auto"/>
                <w:highlight w:val="none"/>
              </w:rPr>
            </w:pPr>
            <w:r>
              <w:rPr>
                <w:rFonts w:hint="eastAsia" w:ascii="宋体" w:hAnsi="宋体" w:eastAsia="宋体" w:cs="Times New Roman"/>
                <w:color w:val="auto"/>
                <w:szCs w:val="21"/>
                <w:highlight w:val="none"/>
              </w:rPr>
              <w:t>本次</w:t>
            </w:r>
            <w:r>
              <w:rPr>
                <w:rFonts w:hint="eastAsia" w:ascii="宋体" w:hAnsi="宋体" w:cs="Times New Roman"/>
                <w:color w:val="auto"/>
                <w:szCs w:val="21"/>
                <w:highlight w:val="none"/>
                <w:lang w:val="en-US" w:eastAsia="zh-CN"/>
              </w:rPr>
              <w:t>磋商</w:t>
            </w:r>
            <w:r>
              <w:rPr>
                <w:rFonts w:hint="eastAsia" w:ascii="宋体" w:hAnsi="宋体" w:eastAsia="宋体" w:cs="Times New Roman"/>
                <w:color w:val="auto"/>
                <w:szCs w:val="21"/>
                <w:highlight w:val="none"/>
              </w:rPr>
              <w:t>时不要求供应商携带相关证件、业绩及奖项的原件（磋商文件另有要求的除外）。</w:t>
            </w:r>
          </w:p>
        </w:tc>
      </w:tr>
      <w:tr w14:paraId="5AE74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29" w:type="dxa"/>
            <w:tcBorders>
              <w:top w:val="single" w:color="auto" w:sz="4" w:space="0"/>
              <w:bottom w:val="single" w:color="auto" w:sz="4" w:space="0"/>
              <w:right w:val="single" w:color="auto" w:sz="4" w:space="0"/>
            </w:tcBorders>
            <w:vAlign w:val="center"/>
          </w:tcPr>
          <w:p w14:paraId="6B1C3B52">
            <w:pPr>
              <w:spacing w:line="48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3.2</w:t>
            </w:r>
          </w:p>
        </w:tc>
        <w:tc>
          <w:tcPr>
            <w:tcW w:w="2073" w:type="dxa"/>
            <w:tcBorders>
              <w:top w:val="single" w:color="auto" w:sz="4" w:space="0"/>
              <w:left w:val="single" w:color="auto" w:sz="4" w:space="0"/>
              <w:bottom w:val="single" w:color="auto" w:sz="4" w:space="0"/>
              <w:right w:val="single" w:color="auto" w:sz="4" w:space="0"/>
            </w:tcBorders>
            <w:vAlign w:val="center"/>
          </w:tcPr>
          <w:p w14:paraId="00C4FDC3">
            <w:pPr>
              <w:spacing w:line="420" w:lineRule="exact"/>
              <w:jc w:val="center"/>
              <w:rPr>
                <w:rFonts w:hint="eastAsia" w:ascii="宋体" w:hAnsi="宋体"/>
                <w:color w:val="auto"/>
                <w:szCs w:val="21"/>
                <w:highlight w:val="none"/>
              </w:rPr>
            </w:pPr>
            <w:r>
              <w:rPr>
                <w:rFonts w:hint="eastAsia" w:ascii="宋体" w:hAnsi="宋体" w:eastAsia="宋体"/>
                <w:b w:val="0"/>
                <w:color w:val="auto"/>
                <w:sz w:val="21"/>
                <w:szCs w:val="21"/>
                <w:highlight w:val="none"/>
              </w:rPr>
              <w:t>关于联合体</w:t>
            </w:r>
            <w:r>
              <w:rPr>
                <w:rFonts w:hint="eastAsia" w:ascii="宋体" w:hAnsi="宋体" w:eastAsia="宋体"/>
                <w:b w:val="0"/>
                <w:color w:val="auto"/>
                <w:sz w:val="21"/>
                <w:szCs w:val="21"/>
                <w:highlight w:val="none"/>
                <w:lang w:val="en-US" w:eastAsia="zh-CN"/>
              </w:rPr>
              <w:t>磋商</w:t>
            </w:r>
            <w:r>
              <w:rPr>
                <w:rFonts w:hint="eastAsia" w:ascii="宋体" w:hAnsi="宋体" w:eastAsia="宋体"/>
                <w:b w:val="0"/>
                <w:color w:val="auto"/>
                <w:sz w:val="21"/>
                <w:szCs w:val="21"/>
                <w:highlight w:val="none"/>
              </w:rPr>
              <w:t>的相关约定</w:t>
            </w:r>
          </w:p>
        </w:tc>
        <w:tc>
          <w:tcPr>
            <w:tcW w:w="5998" w:type="dxa"/>
            <w:tcBorders>
              <w:top w:val="single" w:color="auto" w:sz="4" w:space="0"/>
              <w:left w:val="single" w:color="auto" w:sz="4" w:space="0"/>
              <w:bottom w:val="single" w:color="auto" w:sz="4" w:space="0"/>
              <w:right w:val="single" w:color="auto" w:sz="4" w:space="0"/>
            </w:tcBorders>
            <w:vAlign w:val="center"/>
          </w:tcPr>
          <w:p w14:paraId="2A6372AB">
            <w:pPr>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（1）联合体</w:t>
            </w:r>
            <w:r>
              <w:rPr>
                <w:rFonts w:hint="eastAsia" w:ascii="宋体" w:hAnsi="宋体" w:cs="Times New Roman"/>
                <w:color w:val="auto"/>
                <w:szCs w:val="21"/>
                <w:highlight w:val="none"/>
                <w:lang w:val="en-US" w:eastAsia="zh-CN"/>
              </w:rPr>
              <w:t>磋商</w:t>
            </w:r>
            <w:r>
              <w:rPr>
                <w:rFonts w:hint="eastAsia" w:ascii="宋体" w:hAnsi="宋体" w:eastAsia="宋体" w:cs="Times New Roman"/>
                <w:color w:val="auto"/>
                <w:szCs w:val="21"/>
                <w:highlight w:val="none"/>
              </w:rPr>
              <w:t>的，</w:t>
            </w:r>
            <w:r>
              <w:rPr>
                <w:rFonts w:hint="eastAsia" w:ascii="宋体" w:hAnsi="宋体" w:cs="Times New Roman"/>
                <w:color w:val="auto"/>
                <w:szCs w:val="21"/>
                <w:highlight w:val="none"/>
                <w:lang w:val="en-US" w:eastAsia="zh-CN"/>
              </w:rPr>
              <w:t>磋商</w:t>
            </w:r>
            <w:r>
              <w:rPr>
                <w:rFonts w:hint="eastAsia" w:ascii="宋体" w:hAnsi="宋体" w:eastAsia="宋体" w:cs="Times New Roman"/>
                <w:color w:val="auto"/>
                <w:szCs w:val="21"/>
                <w:highlight w:val="none"/>
              </w:rPr>
              <w:t>文件获取手续由联合体中任一成员单位办理均可。</w:t>
            </w:r>
          </w:p>
          <w:p w14:paraId="63B35388">
            <w:pPr>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（2）联合体</w:t>
            </w:r>
            <w:r>
              <w:rPr>
                <w:rFonts w:hint="eastAsia" w:ascii="宋体" w:hAnsi="宋体" w:cs="Times New Roman"/>
                <w:color w:val="auto"/>
                <w:szCs w:val="21"/>
                <w:highlight w:val="none"/>
                <w:lang w:val="en-US" w:eastAsia="zh-CN"/>
              </w:rPr>
              <w:t>磋商</w:t>
            </w:r>
            <w:r>
              <w:rPr>
                <w:rFonts w:hint="eastAsia" w:ascii="宋体" w:hAnsi="宋体" w:eastAsia="宋体" w:cs="Times New Roman"/>
                <w:color w:val="auto"/>
                <w:szCs w:val="21"/>
                <w:highlight w:val="none"/>
              </w:rPr>
              <w:t>的须提供联合协议（见</w:t>
            </w:r>
            <w:r>
              <w:rPr>
                <w:rFonts w:hint="eastAsia" w:ascii="宋体" w:hAnsi="宋体" w:cs="Times New Roman"/>
                <w:color w:val="auto"/>
                <w:szCs w:val="21"/>
                <w:highlight w:val="none"/>
                <w:lang w:val="en-US" w:eastAsia="zh-CN"/>
              </w:rPr>
              <w:t>响应</w:t>
            </w:r>
            <w:r>
              <w:rPr>
                <w:rFonts w:hint="eastAsia" w:ascii="宋体" w:hAnsi="宋体" w:eastAsia="宋体" w:cs="Times New Roman"/>
                <w:color w:val="auto"/>
                <w:szCs w:val="21"/>
                <w:highlight w:val="none"/>
              </w:rPr>
              <w:t>文件格式），相关证明材料由</w:t>
            </w:r>
            <w:r>
              <w:rPr>
                <w:rFonts w:hint="eastAsia" w:ascii="宋体" w:hAnsi="宋体" w:cs="Times New Roman"/>
                <w:color w:val="auto"/>
                <w:szCs w:val="21"/>
                <w:highlight w:val="none"/>
                <w:lang w:val="en-US" w:eastAsia="zh-CN"/>
              </w:rPr>
              <w:t>供应商</w:t>
            </w:r>
            <w:r>
              <w:rPr>
                <w:rFonts w:hint="eastAsia" w:ascii="宋体" w:hAnsi="宋体" w:eastAsia="宋体" w:cs="Times New Roman"/>
                <w:color w:val="auto"/>
                <w:szCs w:val="21"/>
                <w:highlight w:val="none"/>
              </w:rPr>
              <w:t>根据联合协议分工情况及</w:t>
            </w:r>
            <w:r>
              <w:rPr>
                <w:rFonts w:hint="eastAsia" w:ascii="宋体" w:hAnsi="宋体" w:cs="Times New Roman"/>
                <w:color w:val="auto"/>
                <w:szCs w:val="21"/>
                <w:highlight w:val="none"/>
                <w:lang w:val="en-US" w:eastAsia="zh-CN"/>
              </w:rPr>
              <w:t>磋商</w:t>
            </w:r>
            <w:r>
              <w:rPr>
                <w:rFonts w:hint="eastAsia" w:ascii="宋体" w:hAnsi="宋体" w:eastAsia="宋体" w:cs="Times New Roman"/>
                <w:color w:val="auto"/>
                <w:szCs w:val="21"/>
                <w:highlight w:val="none"/>
              </w:rPr>
              <w:t>文件要求提供。</w:t>
            </w:r>
          </w:p>
          <w:p w14:paraId="71C489EA">
            <w:pPr>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（3）联合体各成员单位均须提供营业执照（</w:t>
            </w:r>
            <w:r>
              <w:rPr>
                <w:rFonts w:hint="eastAsia" w:ascii="宋体" w:hAnsi="宋体" w:eastAsia="宋体"/>
                <w:b w:val="0"/>
                <w:color w:val="auto"/>
                <w:sz w:val="21"/>
                <w:szCs w:val="21"/>
                <w:highlight w:val="none"/>
              </w:rPr>
              <w:t>或</w:t>
            </w:r>
            <w:r>
              <w:rPr>
                <w:rFonts w:hint="eastAsia" w:ascii="宋体" w:hAnsi="宋体"/>
                <w:b w:val="0"/>
                <w:color w:val="auto"/>
                <w:sz w:val="21"/>
                <w:szCs w:val="21"/>
                <w:highlight w:val="none"/>
                <w:lang w:eastAsia="zh-CN"/>
              </w:rPr>
              <w:t>事业单位法人</w:t>
            </w:r>
            <w:r>
              <w:rPr>
                <w:rFonts w:hint="eastAsia" w:ascii="宋体" w:hAnsi="宋体" w:eastAsia="宋体"/>
                <w:b w:val="0"/>
                <w:color w:val="auto"/>
                <w:sz w:val="21"/>
                <w:szCs w:val="21"/>
                <w:highlight w:val="none"/>
              </w:rPr>
              <w:t>证书</w:t>
            </w:r>
            <w:r>
              <w:rPr>
                <w:rFonts w:hint="eastAsia" w:ascii="宋体" w:hAnsi="宋体" w:eastAsia="宋体"/>
                <w:b w:val="0"/>
                <w:color w:val="auto"/>
                <w:sz w:val="21"/>
                <w:szCs w:val="21"/>
                <w:highlight w:val="none"/>
                <w:lang w:val="en-US" w:eastAsia="zh-CN"/>
              </w:rPr>
              <w:t>或社会团体法人</w:t>
            </w:r>
            <w:r>
              <w:rPr>
                <w:rFonts w:hint="eastAsia" w:ascii="宋体" w:hAnsi="宋体"/>
                <w:b w:val="0"/>
                <w:color w:val="auto"/>
                <w:sz w:val="21"/>
                <w:szCs w:val="21"/>
                <w:highlight w:val="none"/>
                <w:lang w:val="en-US" w:eastAsia="zh-CN"/>
              </w:rPr>
              <w:t>登记</w:t>
            </w:r>
            <w:r>
              <w:rPr>
                <w:rFonts w:hint="eastAsia" w:ascii="宋体" w:hAnsi="宋体" w:eastAsia="宋体"/>
                <w:b w:val="0"/>
                <w:color w:val="auto"/>
                <w:sz w:val="21"/>
                <w:szCs w:val="21"/>
                <w:highlight w:val="none"/>
                <w:lang w:val="en-US" w:eastAsia="zh-CN"/>
              </w:rPr>
              <w:t>证书或民办非企业单位登记证书</w:t>
            </w:r>
            <w:r>
              <w:rPr>
                <w:rFonts w:hint="eastAsia" w:ascii="宋体" w:hAnsi="宋体" w:eastAsia="宋体" w:cs="Times New Roman"/>
                <w:color w:val="auto"/>
                <w:szCs w:val="21"/>
                <w:highlight w:val="none"/>
              </w:rPr>
              <w:t>）、税务登记证和</w:t>
            </w:r>
            <w:r>
              <w:rPr>
                <w:rFonts w:hint="eastAsia" w:ascii="宋体" w:hAnsi="宋体" w:cs="Times New Roman"/>
                <w:color w:val="auto"/>
                <w:szCs w:val="21"/>
                <w:highlight w:val="none"/>
                <w:lang w:val="en-US" w:eastAsia="zh-CN"/>
              </w:rPr>
              <w:t>供应商</w:t>
            </w:r>
            <w:r>
              <w:rPr>
                <w:rFonts w:hint="eastAsia" w:ascii="宋体" w:hAnsi="宋体" w:eastAsia="宋体" w:cs="Times New Roman"/>
                <w:color w:val="auto"/>
                <w:szCs w:val="21"/>
                <w:highlight w:val="none"/>
              </w:rPr>
              <w:t>声明函。注：已办理“三证合一”登记的，</w:t>
            </w:r>
            <w:r>
              <w:rPr>
                <w:rFonts w:hint="eastAsia" w:ascii="宋体" w:hAnsi="宋体" w:cs="Times New Roman"/>
                <w:color w:val="auto"/>
                <w:szCs w:val="21"/>
                <w:highlight w:val="none"/>
                <w:lang w:val="en-US" w:eastAsia="zh-CN"/>
              </w:rPr>
              <w:t>响应</w:t>
            </w:r>
            <w:r>
              <w:rPr>
                <w:rFonts w:hint="eastAsia" w:ascii="宋体" w:hAnsi="宋体" w:eastAsia="宋体" w:cs="Times New Roman"/>
                <w:color w:val="auto"/>
                <w:szCs w:val="21"/>
                <w:highlight w:val="none"/>
              </w:rPr>
              <w:t>文件中提供营业执照（</w:t>
            </w:r>
            <w:r>
              <w:rPr>
                <w:rFonts w:hint="eastAsia" w:ascii="宋体" w:hAnsi="宋体" w:eastAsia="宋体"/>
                <w:b w:val="0"/>
                <w:color w:val="auto"/>
                <w:sz w:val="21"/>
                <w:szCs w:val="21"/>
                <w:highlight w:val="none"/>
              </w:rPr>
              <w:t>或</w:t>
            </w:r>
            <w:r>
              <w:rPr>
                <w:rFonts w:hint="eastAsia" w:ascii="宋体" w:hAnsi="宋体"/>
                <w:b w:val="0"/>
                <w:color w:val="auto"/>
                <w:sz w:val="21"/>
                <w:szCs w:val="21"/>
                <w:highlight w:val="none"/>
                <w:lang w:eastAsia="zh-CN"/>
              </w:rPr>
              <w:t>事业单位法人</w:t>
            </w:r>
            <w:r>
              <w:rPr>
                <w:rFonts w:hint="eastAsia" w:ascii="宋体" w:hAnsi="宋体" w:eastAsia="宋体"/>
                <w:b w:val="0"/>
                <w:color w:val="auto"/>
                <w:sz w:val="21"/>
                <w:szCs w:val="21"/>
                <w:highlight w:val="none"/>
              </w:rPr>
              <w:t>证书</w:t>
            </w:r>
            <w:r>
              <w:rPr>
                <w:rFonts w:hint="eastAsia" w:ascii="宋体" w:hAnsi="宋体" w:eastAsia="宋体"/>
                <w:b w:val="0"/>
                <w:color w:val="auto"/>
                <w:sz w:val="21"/>
                <w:szCs w:val="21"/>
                <w:highlight w:val="none"/>
                <w:lang w:val="en-US" w:eastAsia="zh-CN"/>
              </w:rPr>
              <w:t>或社会团体法人</w:t>
            </w:r>
            <w:r>
              <w:rPr>
                <w:rFonts w:hint="eastAsia" w:ascii="宋体" w:hAnsi="宋体"/>
                <w:b w:val="0"/>
                <w:color w:val="auto"/>
                <w:sz w:val="21"/>
                <w:szCs w:val="21"/>
                <w:highlight w:val="none"/>
                <w:lang w:val="en-US" w:eastAsia="zh-CN"/>
              </w:rPr>
              <w:t>登记</w:t>
            </w:r>
            <w:r>
              <w:rPr>
                <w:rFonts w:hint="eastAsia" w:ascii="宋体" w:hAnsi="宋体" w:eastAsia="宋体"/>
                <w:b w:val="0"/>
                <w:color w:val="auto"/>
                <w:sz w:val="21"/>
                <w:szCs w:val="21"/>
                <w:highlight w:val="none"/>
                <w:lang w:val="en-US" w:eastAsia="zh-CN"/>
              </w:rPr>
              <w:t>证书或民办非企业单位登记证书</w:t>
            </w:r>
            <w:r>
              <w:rPr>
                <w:rFonts w:hint="eastAsia" w:ascii="宋体" w:hAnsi="宋体" w:eastAsia="宋体" w:cs="Times New Roman"/>
                <w:color w:val="auto"/>
                <w:szCs w:val="21"/>
                <w:highlight w:val="none"/>
              </w:rPr>
              <w:t>）扫描件即可。</w:t>
            </w:r>
          </w:p>
        </w:tc>
      </w:tr>
      <w:tr w14:paraId="56626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929" w:type="dxa"/>
            <w:tcBorders>
              <w:top w:val="single" w:color="auto" w:sz="4" w:space="0"/>
              <w:bottom w:val="single" w:color="auto" w:sz="4" w:space="0"/>
              <w:right w:val="single" w:color="auto" w:sz="4" w:space="0"/>
            </w:tcBorders>
            <w:vAlign w:val="center"/>
          </w:tcPr>
          <w:p w14:paraId="6A2C8A26">
            <w:pPr>
              <w:spacing w:line="4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36</w:t>
            </w:r>
          </w:p>
        </w:tc>
        <w:tc>
          <w:tcPr>
            <w:tcW w:w="8071" w:type="dxa"/>
            <w:gridSpan w:val="2"/>
            <w:tcBorders>
              <w:top w:val="single" w:color="auto" w:sz="4" w:space="0"/>
              <w:left w:val="single" w:color="auto" w:sz="4" w:space="0"/>
              <w:bottom w:val="single" w:color="auto" w:sz="4" w:space="0"/>
            </w:tcBorders>
            <w:vAlign w:val="center"/>
          </w:tcPr>
          <w:p w14:paraId="0ABED79A">
            <w:pPr>
              <w:spacing w:line="480" w:lineRule="exact"/>
              <w:ind w:firstLine="630" w:firstLineChars="300"/>
              <w:rPr>
                <w:rFonts w:hint="eastAsia" w:ascii="宋体" w:hAnsi="宋体" w:cs="宋体"/>
                <w:color w:val="auto"/>
                <w:highlight w:val="none"/>
                <w:lang w:val="en-US" w:eastAsia="zh-CN"/>
              </w:rPr>
            </w:pPr>
            <w:r>
              <w:rPr>
                <w:rFonts w:hint="eastAsia" w:ascii="宋体" w:hAnsi="宋体"/>
                <w:color w:val="auto"/>
                <w:szCs w:val="21"/>
                <w:highlight w:val="none"/>
                <w:lang w:eastAsia="zh-CN"/>
              </w:rPr>
              <w:t>其他内容</w:t>
            </w:r>
          </w:p>
        </w:tc>
      </w:tr>
      <w:tr w14:paraId="03CD7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929" w:type="dxa"/>
            <w:tcBorders>
              <w:top w:val="single" w:color="auto" w:sz="4" w:space="0"/>
              <w:bottom w:val="single" w:color="auto" w:sz="4" w:space="0"/>
              <w:right w:val="single" w:color="auto" w:sz="4" w:space="0"/>
            </w:tcBorders>
            <w:vAlign w:val="center"/>
          </w:tcPr>
          <w:p w14:paraId="20F49A25">
            <w:pPr>
              <w:spacing w:line="48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36.2</w:t>
            </w:r>
          </w:p>
        </w:tc>
        <w:tc>
          <w:tcPr>
            <w:tcW w:w="2073" w:type="dxa"/>
            <w:tcBorders>
              <w:top w:val="single" w:color="auto" w:sz="4" w:space="0"/>
              <w:left w:val="single" w:color="auto" w:sz="4" w:space="0"/>
              <w:bottom w:val="single" w:color="auto" w:sz="4" w:space="0"/>
              <w:right w:val="single" w:color="auto" w:sz="4" w:space="0"/>
            </w:tcBorders>
            <w:vAlign w:val="center"/>
          </w:tcPr>
          <w:p w14:paraId="7F4392CC">
            <w:pPr>
              <w:spacing w:line="480" w:lineRule="exact"/>
              <w:jc w:val="center"/>
              <w:rPr>
                <w:rFonts w:ascii="宋体"/>
                <w:color w:val="auto"/>
                <w:szCs w:val="21"/>
                <w:highlight w:val="none"/>
              </w:rPr>
            </w:pPr>
            <w:r>
              <w:rPr>
                <w:rFonts w:hint="eastAsia" w:ascii="宋体" w:hAnsi="宋体"/>
                <w:color w:val="auto"/>
                <w:szCs w:val="21"/>
                <w:highlight w:val="none"/>
              </w:rPr>
              <w:t>说明</w:t>
            </w:r>
          </w:p>
        </w:tc>
        <w:tc>
          <w:tcPr>
            <w:tcW w:w="5998" w:type="dxa"/>
            <w:tcBorders>
              <w:top w:val="single" w:color="auto" w:sz="4" w:space="0"/>
              <w:left w:val="single" w:color="auto" w:sz="4" w:space="0"/>
              <w:bottom w:val="single" w:color="auto" w:sz="4" w:space="0"/>
            </w:tcBorders>
            <w:vAlign w:val="center"/>
          </w:tcPr>
          <w:p w14:paraId="5C8D0087">
            <w:pPr>
              <w:spacing w:line="480" w:lineRule="exact"/>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本磋商文件的解释权归采购单位。</w:t>
            </w:r>
          </w:p>
          <w:p w14:paraId="3FD5EF70">
            <w:pPr>
              <w:spacing w:line="480" w:lineRule="exact"/>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本项目若涉及到专业分包工程，如</w:t>
            </w:r>
            <w:r>
              <w:rPr>
                <w:rFonts w:hint="eastAsia" w:ascii="宋体" w:hAnsi="宋体" w:cs="宋体"/>
                <w:color w:val="auto"/>
                <w:highlight w:val="none"/>
                <w:lang w:val="en-US" w:eastAsia="zh-CN"/>
              </w:rPr>
              <w:t>成交</w:t>
            </w:r>
            <w:r>
              <w:rPr>
                <w:rFonts w:hint="eastAsia" w:ascii="宋体" w:hAnsi="宋体" w:cs="宋体"/>
                <w:color w:val="auto"/>
                <w:highlight w:val="none"/>
              </w:rPr>
              <w:t>人没有相应资质，则</w:t>
            </w:r>
          </w:p>
          <w:p w14:paraId="1502A140">
            <w:pPr>
              <w:spacing w:line="480" w:lineRule="exact"/>
              <w:rPr>
                <w:rFonts w:hint="eastAsia" w:ascii="宋体" w:hAnsi="宋体" w:cs="宋体"/>
                <w:color w:val="auto"/>
                <w:highlight w:val="none"/>
              </w:rPr>
            </w:pPr>
            <w:r>
              <w:rPr>
                <w:rFonts w:hint="eastAsia" w:ascii="宋体" w:hAnsi="宋体" w:cs="宋体"/>
                <w:color w:val="auto"/>
                <w:highlight w:val="none"/>
              </w:rPr>
              <w:t>必须委托有资质的单位实施。该专业分包单位的选定须事先征得采购人同意。</w:t>
            </w:r>
          </w:p>
          <w:p w14:paraId="5AB2CCA4">
            <w:pPr>
              <w:spacing w:line="480" w:lineRule="exact"/>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、本项目所要求的业绩均须为中华人民共和国境内业绩（不含港澳台地区），成交供应商经</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小组评审认可的相关业绩、</w:t>
            </w:r>
            <w:r>
              <w:rPr>
                <w:rFonts w:hint="eastAsia" w:ascii="宋体" w:hAnsi="宋体" w:cs="宋体"/>
                <w:b/>
                <w:strike w:val="0"/>
                <w:dstrike w:val="0"/>
                <w:color w:val="auto"/>
                <w:szCs w:val="21"/>
                <w:highlight w:val="none"/>
              </w:rPr>
              <w:t>奖项、证书</w:t>
            </w:r>
            <w:r>
              <w:rPr>
                <w:rFonts w:hint="eastAsia" w:ascii="宋体" w:hAnsi="宋体" w:cs="宋体"/>
                <w:b/>
                <w:strike w:val="0"/>
                <w:color w:val="auto"/>
                <w:szCs w:val="21"/>
                <w:highlight w:val="none"/>
              </w:rPr>
              <w:t>将在</w:t>
            </w:r>
            <w:r>
              <w:rPr>
                <w:rFonts w:hint="eastAsia" w:ascii="宋体" w:hAnsi="宋体" w:cs="宋体"/>
                <w:b/>
                <w:strike w:val="0"/>
                <w:color w:val="auto"/>
                <w:szCs w:val="21"/>
                <w:highlight w:val="none"/>
                <w:lang w:val="en-US" w:eastAsia="zh-CN"/>
              </w:rPr>
              <w:t>安徽泰杰工程咨询有限公司网站</w:t>
            </w:r>
            <w:r>
              <w:rPr>
                <w:rFonts w:hint="eastAsia" w:ascii="宋体" w:hAnsi="宋体" w:cs="宋体"/>
                <w:b/>
                <w:strike w:val="0"/>
                <w:color w:val="auto"/>
                <w:szCs w:val="21"/>
                <w:highlight w:val="none"/>
              </w:rPr>
              <w:t>公告（如</w:t>
            </w:r>
            <w:r>
              <w:rPr>
                <w:rFonts w:hint="eastAsia" w:ascii="宋体" w:hAnsi="宋体" w:cs="宋体"/>
                <w:b/>
                <w:strike w:val="0"/>
                <w:color w:val="auto"/>
                <w:szCs w:val="21"/>
                <w:highlight w:val="none"/>
                <w:lang w:val="en-US" w:eastAsia="zh-CN"/>
              </w:rPr>
              <w:t>响应人</w:t>
            </w:r>
            <w:r>
              <w:rPr>
                <w:rFonts w:hint="eastAsia" w:ascii="宋体" w:hAnsi="宋体" w:cs="宋体"/>
                <w:b/>
                <w:strike w:val="0"/>
                <w:color w:val="auto"/>
                <w:szCs w:val="21"/>
                <w:highlight w:val="none"/>
              </w:rPr>
              <w:t>相关</w:t>
            </w:r>
            <w:r>
              <w:rPr>
                <w:rFonts w:hint="eastAsia" w:ascii="宋体" w:hAnsi="宋体" w:cs="宋体"/>
                <w:b/>
                <w:strike w:val="0"/>
                <w:color w:val="auto"/>
                <w:szCs w:val="21"/>
                <w:highlight w:val="none"/>
                <w:lang w:eastAsia="zh-CN"/>
              </w:rPr>
              <w:t>业绩、奖项</w:t>
            </w:r>
            <w:r>
              <w:rPr>
                <w:rFonts w:hint="eastAsia" w:ascii="宋体" w:hAnsi="宋体" w:cs="宋体"/>
                <w:b/>
                <w:strike w:val="0"/>
                <w:dstrike w:val="0"/>
                <w:color w:val="auto"/>
                <w:szCs w:val="21"/>
                <w:highlight w:val="none"/>
              </w:rPr>
              <w:t>、证书</w:t>
            </w:r>
            <w:r>
              <w:rPr>
                <w:rFonts w:hint="eastAsia" w:ascii="宋体" w:hAnsi="宋体" w:cs="宋体"/>
                <w:b/>
                <w:color w:val="auto"/>
                <w:szCs w:val="21"/>
                <w:highlight w:val="none"/>
              </w:rPr>
              <w:t>属于涉密的，</w:t>
            </w:r>
            <w:r>
              <w:rPr>
                <w:rFonts w:hint="eastAsia" w:ascii="宋体" w:hAnsi="宋体" w:cs="宋体"/>
                <w:b/>
                <w:color w:val="auto"/>
                <w:szCs w:val="21"/>
                <w:highlight w:val="none"/>
                <w:lang w:val="en-US" w:eastAsia="zh-CN"/>
              </w:rPr>
              <w:t>响应人</w:t>
            </w:r>
            <w:r>
              <w:rPr>
                <w:rFonts w:hint="eastAsia" w:ascii="宋体" w:hAnsi="宋体" w:cs="宋体"/>
                <w:b/>
                <w:color w:val="auto"/>
                <w:szCs w:val="21"/>
                <w:highlight w:val="none"/>
              </w:rPr>
              <w:t>须在响应文件中进行说明，</w:t>
            </w:r>
            <w:r>
              <w:rPr>
                <w:rFonts w:hint="eastAsia" w:ascii="宋体" w:hAnsi="宋体" w:cs="宋体"/>
                <w:b/>
                <w:color w:val="auto"/>
                <w:szCs w:val="21"/>
                <w:highlight w:val="none"/>
                <w:lang w:val="en-US" w:eastAsia="zh-CN"/>
              </w:rPr>
              <w:t>标注出业绩、奖项、证书中涉密部分</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则该业绩、奖项、证书中</w:t>
            </w:r>
            <w:r>
              <w:rPr>
                <w:rFonts w:hint="eastAsia" w:ascii="宋体" w:hAnsi="宋体" w:cs="宋体"/>
                <w:b/>
                <w:color w:val="auto"/>
                <w:szCs w:val="21"/>
                <w:highlight w:val="none"/>
              </w:rPr>
              <w:t>涉密部分不予公告）。</w:t>
            </w:r>
          </w:p>
          <w:p w14:paraId="1AE9A98A">
            <w:pPr>
              <w:spacing w:line="480" w:lineRule="exact"/>
              <w:rPr>
                <w:rFonts w:ascii="宋体"/>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、依据《政府采购促进中小企业发展管理办法》</w:t>
            </w:r>
            <w:r>
              <w:rPr>
                <w:rFonts w:ascii="宋体" w:hAnsi="宋体" w:cs="宋体"/>
                <w:color w:val="auto"/>
                <w:highlight w:val="none"/>
              </w:rPr>
              <w:t>（财库[2020]46号）</w:t>
            </w:r>
            <w:r>
              <w:rPr>
                <w:rFonts w:hint="eastAsia" w:ascii="宋体" w:hAnsi="宋体" w:cs="宋体"/>
                <w:color w:val="auto"/>
                <w:highlight w:val="none"/>
              </w:rPr>
              <w:t>规定享受扶持政策获得政府采购合同的，小微企业不得将合同分包给大中型企业，中型企业不得将合同分包给大型企业。</w:t>
            </w:r>
          </w:p>
        </w:tc>
      </w:tr>
      <w:tr w14:paraId="3A6EA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929" w:type="dxa"/>
            <w:tcBorders>
              <w:top w:val="single" w:color="auto" w:sz="4" w:space="0"/>
              <w:bottom w:val="single" w:color="auto" w:sz="4" w:space="0"/>
              <w:right w:val="single" w:color="auto" w:sz="4" w:space="0"/>
            </w:tcBorders>
            <w:vAlign w:val="center"/>
          </w:tcPr>
          <w:p w14:paraId="40C09CDD">
            <w:pPr>
              <w:widowControl/>
              <w:jc w:val="center"/>
              <w:textAlignment w:val="center"/>
              <w:rPr>
                <w:rFonts w:hint="default" w:ascii="宋体" w:hAnsi="宋体" w:eastAsia="宋体" w:cs="宋体"/>
                <w:color w:val="auto"/>
                <w:kern w:val="0"/>
                <w:sz w:val="22"/>
                <w:szCs w:val="22"/>
                <w:highlight w:val="none"/>
                <w:lang w:val="en-US" w:eastAsia="zh-CN" w:bidi="ar"/>
              </w:rPr>
            </w:pPr>
            <w:bookmarkStart w:id="55" w:name="_Toc439316872"/>
            <w:r>
              <w:rPr>
                <w:rFonts w:hint="eastAsia" w:ascii="宋体" w:hAnsi="宋体" w:cs="宋体"/>
                <w:color w:val="auto"/>
                <w:kern w:val="0"/>
                <w:sz w:val="22"/>
                <w:szCs w:val="22"/>
                <w:highlight w:val="none"/>
                <w:lang w:val="en-US" w:eastAsia="zh-CN" w:bidi="ar"/>
              </w:rPr>
              <w:t>36.3</w:t>
            </w:r>
          </w:p>
        </w:tc>
        <w:tc>
          <w:tcPr>
            <w:tcW w:w="2073" w:type="dxa"/>
            <w:tcBorders>
              <w:top w:val="single" w:color="auto" w:sz="4" w:space="0"/>
              <w:left w:val="single" w:color="auto" w:sz="4" w:space="0"/>
              <w:bottom w:val="single" w:color="auto" w:sz="4" w:space="0"/>
              <w:right w:val="single" w:color="auto" w:sz="4" w:space="0"/>
            </w:tcBorders>
            <w:vAlign w:val="center"/>
          </w:tcPr>
          <w:p w14:paraId="6E4F64CC">
            <w:pPr>
              <w:spacing w:line="42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其他补充说明</w:t>
            </w:r>
          </w:p>
        </w:tc>
        <w:tc>
          <w:tcPr>
            <w:tcW w:w="5998" w:type="dxa"/>
            <w:tcBorders>
              <w:top w:val="single" w:color="auto" w:sz="4" w:space="0"/>
              <w:left w:val="single" w:color="auto" w:sz="4" w:space="0"/>
              <w:bottom w:val="single" w:color="auto" w:sz="4" w:space="0"/>
            </w:tcBorders>
            <w:vAlign w:val="center"/>
          </w:tcPr>
          <w:p w14:paraId="34274C2A">
            <w:pPr>
              <w:spacing w:line="42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 为贯彻落实中央、省、市“扫 黑除恶”专项斗争有关文件和会议精神，净化我市公共资源交易环境，对在交易过程中如发现有涉嫌围标、串标、恶意竞标的违法违规人员，依据相关规定，将线索移送市扫黑办。</w:t>
            </w:r>
          </w:p>
          <w:p w14:paraId="0D35078A">
            <w:pPr>
              <w:spacing w:line="480" w:lineRule="exact"/>
              <w:rPr>
                <w:rFonts w:hint="eastAsia" w:ascii="宋体" w:hAnsi="宋体" w:eastAsia="Arial Unicode MS" w:cs="宋体"/>
                <w:color w:val="auto"/>
                <w:kern w:val="2"/>
                <w:sz w:val="21"/>
                <w:szCs w:val="24"/>
                <w:highlight w:val="none"/>
                <w:lang w:val="en-US" w:eastAsia="zh-CN" w:bidi="ar-SA"/>
              </w:rPr>
            </w:pPr>
            <w:r>
              <w:rPr>
                <w:rFonts w:hint="eastAsia" w:ascii="宋体" w:hAnsi="宋体" w:eastAsia="宋体" w:cs="Times New Roman"/>
                <w:color w:val="000000" w:themeColor="text1"/>
                <w:szCs w:val="21"/>
                <w:highlight w:val="none"/>
                <w14:textFill>
                  <w14:solidFill>
                    <w14:schemeClr w14:val="tx1"/>
                  </w14:solidFill>
                </w14:textFill>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14:paraId="5ED9003A">
      <w:pPr>
        <w:rPr>
          <w:rFonts w:ascii="宋体" w:hAnsi="宋体"/>
          <w:color w:val="auto"/>
          <w:kern w:val="0"/>
          <w:highlight w:val="none"/>
          <w:lang w:val="zh-CN"/>
        </w:rPr>
      </w:pPr>
      <w:r>
        <w:rPr>
          <w:color w:val="auto"/>
          <w:kern w:val="0"/>
          <w:highlight w:val="none"/>
          <w:lang w:val="zh-CN"/>
        </w:rPr>
        <w:br w:type="page"/>
      </w:r>
    </w:p>
    <w:p w14:paraId="29CF3FC2">
      <w:pPr>
        <w:pStyle w:val="3"/>
        <w:rPr>
          <w:rFonts w:cs="Tahoma"/>
          <w:bCs/>
          <w:color w:val="auto"/>
          <w:kern w:val="0"/>
          <w:sz w:val="32"/>
          <w:szCs w:val="32"/>
          <w:highlight w:val="none"/>
          <w:lang w:val="zh-CN"/>
        </w:rPr>
      </w:pPr>
      <w:bookmarkStart w:id="56" w:name="_Toc54941331"/>
      <w:bookmarkStart w:id="57"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5"/>
      <w:bookmarkEnd w:id="56"/>
      <w:bookmarkEnd w:id="57"/>
    </w:p>
    <w:p w14:paraId="0CFB420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8" w:name="_Toc15055"/>
      <w:bookmarkStart w:id="59" w:name="_Toc25270"/>
      <w:bookmarkStart w:id="60" w:name="_Toc7325"/>
      <w:bookmarkStart w:id="61" w:name="_Toc439316919"/>
      <w:bookmarkStart w:id="62" w:name="_Toc439316873"/>
      <w:bookmarkStart w:id="63" w:name="_Toc21078"/>
      <w:bookmarkStart w:id="64" w:name="_Toc10523"/>
      <w:r>
        <w:rPr>
          <w:rFonts w:hint="eastAsia" w:asciiTheme="minorEastAsia" w:hAnsiTheme="minorEastAsia" w:eastAsiaTheme="minorEastAsia" w:cstheme="minorEastAsia"/>
          <w:b/>
          <w:bCs/>
          <w:color w:val="auto"/>
          <w:sz w:val="24"/>
          <w:szCs w:val="24"/>
          <w:highlight w:val="none"/>
          <w:lang w:val="zh-CN"/>
        </w:rPr>
        <w:t>1、适用法律</w:t>
      </w:r>
      <w:bookmarkEnd w:id="58"/>
      <w:bookmarkEnd w:id="59"/>
      <w:bookmarkEnd w:id="60"/>
      <w:bookmarkEnd w:id="61"/>
      <w:bookmarkEnd w:id="62"/>
      <w:bookmarkEnd w:id="63"/>
      <w:bookmarkEnd w:id="64"/>
    </w:p>
    <w:p w14:paraId="3F37381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的相关行为均受《中华人民共和国政府采购法》《中华人民共和国政府采购法实施条例》《政府采购竞争性磋商采</w:t>
      </w:r>
      <w:r>
        <w:rPr>
          <w:rFonts w:hint="eastAsia" w:asciiTheme="minorEastAsia" w:hAnsiTheme="minorEastAsia" w:eastAsiaTheme="minorEastAsia" w:cstheme="minorEastAsia"/>
          <w:color w:val="auto"/>
          <w:sz w:val="24"/>
          <w:szCs w:val="24"/>
          <w:highlight w:val="none"/>
        </w:rPr>
        <w:t>购方式管理暂行办法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4835B10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65" w:name="_Toc27113"/>
      <w:bookmarkStart w:id="66" w:name="_Toc439316920"/>
      <w:bookmarkStart w:id="67" w:name="_Toc10933"/>
      <w:bookmarkStart w:id="68" w:name="_Toc1704"/>
      <w:bookmarkStart w:id="69" w:name="_Toc8228"/>
      <w:bookmarkStart w:id="70" w:name="_Toc24643"/>
      <w:bookmarkStart w:id="71" w:name="_Toc439316874"/>
      <w:r>
        <w:rPr>
          <w:rFonts w:hint="eastAsia" w:asciiTheme="minorEastAsia" w:hAnsiTheme="minorEastAsia" w:eastAsiaTheme="minorEastAsia" w:cstheme="minorEastAsia"/>
          <w:b/>
          <w:bCs/>
          <w:color w:val="auto"/>
          <w:sz w:val="24"/>
          <w:szCs w:val="24"/>
          <w:highlight w:val="none"/>
          <w:lang w:val="zh-CN"/>
        </w:rPr>
        <w:t>2、定义</w:t>
      </w:r>
      <w:bookmarkEnd w:id="65"/>
      <w:bookmarkEnd w:id="66"/>
      <w:bookmarkEnd w:id="67"/>
      <w:bookmarkEnd w:id="68"/>
      <w:bookmarkEnd w:id="69"/>
      <w:bookmarkEnd w:id="70"/>
      <w:bookmarkEnd w:id="71"/>
    </w:p>
    <w:p w14:paraId="3366F69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2.1采购人：是指依法开展政府采购活动的国家机关、事业单位、团体组织。本项目的采购人见磋商须知前附表。</w:t>
      </w:r>
    </w:p>
    <w:p w14:paraId="43BFDA2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2.2采购代理机构：是指集中采购机构或从事采购代理业务的社会中介机构。本项目的采购代理机构见磋商须知前附表。</w:t>
      </w:r>
    </w:p>
    <w:p w14:paraId="286C6F0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响应人：是指向采购人提供货物、工程或者服务的法人、非法人组织或者自然人。分支机构不得参加政府采购活动，但银行、保险、石油石化、电力、电信等特殊行业除外。若</w:t>
      </w:r>
      <w:r>
        <w:rPr>
          <w:rFonts w:hint="eastAsia" w:asciiTheme="minorEastAsia" w:hAnsiTheme="minorEastAsia" w:eastAsiaTheme="minorEastAsia" w:cstheme="minorEastAsia"/>
          <w:color w:val="auto"/>
          <w:sz w:val="24"/>
          <w:szCs w:val="24"/>
          <w:highlight w:val="none"/>
        </w:rPr>
        <w:t>银行、保险、石油化工、电力、电信等特殊行业的分公司参与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须取得总公司的相关授权或出具总公司的有关文件、制度等能够证明总公司授权其独立开展业务的证明（</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文件中须提供），</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文件中关于法定代表人的要求事项可由分公司负责人代理。</w:t>
      </w:r>
    </w:p>
    <w:p w14:paraId="0F55FFEF">
      <w:pPr>
        <w:pageBreakBefore w:val="0"/>
        <w:kinsoku/>
        <w:overflowPunct/>
        <w:topLinePunct w:val="0"/>
        <w:bidi w:val="0"/>
        <w:snapToGrid w:val="0"/>
        <w:spacing w:line="560" w:lineRule="exact"/>
        <w:ind w:firstLine="480" w:firstLineChars="20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2.4、政府采购监督管理部门：各级人民政府指定的有关部门依法履行与政府采购活动有关的监督管理职责。本项目的政府采购监督管理部门见磋商须知前附表。</w:t>
      </w:r>
    </w:p>
    <w:p w14:paraId="2C850DE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0CC0E24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响应人或货物</w:t>
      </w:r>
      <w:r>
        <w:rPr>
          <w:rFonts w:hint="eastAsia" w:asciiTheme="minorEastAsia" w:hAnsiTheme="minorEastAsia" w:eastAsiaTheme="minorEastAsia" w:cstheme="minorEastAsia"/>
          <w:color w:val="auto"/>
          <w:sz w:val="24"/>
          <w:szCs w:val="24"/>
          <w:highlight w:val="none"/>
        </w:rPr>
        <w:t>必须满足的要求：</w:t>
      </w:r>
    </w:p>
    <w:p w14:paraId="7F4FA4E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7AC87C9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3800BAA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以磋商公告中约定的方式获得了本项目的磋商文件。 </w:t>
      </w:r>
    </w:p>
    <w:p w14:paraId="6B94688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3.1.4 若磋商须知前附表中写明允许采购进口产品，响应人应保证所投产品可履行合法报通关手续进入中国关境内。 若磋商须知前附表中未写明允许采购进口产品，如响应人所投产品为进口产品，其响应文件将被认定为响应无效。 </w:t>
      </w:r>
    </w:p>
    <w:p w14:paraId="1DBFF0C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3.1.5 若磋商须知前附表中写明专门面向中小企业采购的，如响应人提供的货物非中小企业制造的，其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1B0F6D2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若磋商公告中接受联合体磋商，对联合体规定如下： </w:t>
      </w:r>
    </w:p>
    <w:p w14:paraId="23294B7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联合体，以一个响应人的身份磋商。 </w:t>
      </w:r>
    </w:p>
    <w:p w14:paraId="2E5C6D3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60C312E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75F5A4A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371BFB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大中型企业、其他自然人、法人或者非法人组织与小型、微型企业组成联合体共同参加磋商，联合协议中应写明小型、微型企业的协议合同金额占到联合协议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40CAA02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1F0FD1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以联合体形式参加政府采购活动的，联合体各方不得再单独参加或者与其他供应商另外组成联合体参加本项目磋商，否则相关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33B883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对联合体磋商的其他资格要求见响应人资格。</w:t>
      </w:r>
    </w:p>
    <w:p w14:paraId="0CD4570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2CF803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4C393D4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7B3DD16D">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4、现场</w:t>
      </w:r>
      <w:r>
        <w:rPr>
          <w:rFonts w:hint="eastAsia" w:asciiTheme="minorEastAsia" w:hAnsiTheme="minorEastAsia" w:eastAsiaTheme="minorEastAsia" w:cstheme="minorEastAsia"/>
          <w:b/>
          <w:bCs/>
          <w:color w:val="auto"/>
          <w:sz w:val="24"/>
          <w:szCs w:val="24"/>
          <w:highlight w:val="none"/>
          <w:lang w:val="en-US" w:eastAsia="zh-CN"/>
        </w:rPr>
        <w:t>考察</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供应商自行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现场。供应商应认真对现场环境进行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3DED570C">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bookmarkStart w:id="72" w:name="_Toc439316875"/>
      <w:bookmarkStart w:id="73" w:name="_Toc439316921"/>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磋商费用</w:t>
      </w:r>
      <w:r>
        <w:rPr>
          <w:rFonts w:hint="eastAsia" w:asciiTheme="minorEastAsia" w:hAnsiTheme="minorEastAsia" w:eastAsiaTheme="minorEastAsia" w:cstheme="minorEastAsia"/>
          <w:color w:val="auto"/>
          <w:sz w:val="24"/>
          <w:szCs w:val="24"/>
          <w:highlight w:val="none"/>
          <w:lang w:val="zh-CN"/>
        </w:rPr>
        <w:t>：供应商必须自行承担参加磋商所有费用。</w:t>
      </w:r>
      <w:bookmarkEnd w:id="72"/>
      <w:bookmarkEnd w:id="73"/>
    </w:p>
    <w:p w14:paraId="5DDE68E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74" w:name="_Toc54941333"/>
      <w:r>
        <w:rPr>
          <w:rFonts w:hint="eastAsia" w:asciiTheme="minorEastAsia" w:hAnsiTheme="minorEastAsia" w:eastAsiaTheme="minorEastAsia" w:cstheme="minorEastAsia"/>
          <w:b/>
          <w:bCs/>
          <w:color w:val="auto"/>
          <w:sz w:val="24"/>
          <w:szCs w:val="24"/>
          <w:highlight w:val="none"/>
          <w:lang w:val="zh-CN"/>
        </w:rPr>
        <w:t>二、磋商文件</w:t>
      </w:r>
      <w:bookmarkEnd w:id="74"/>
    </w:p>
    <w:p w14:paraId="0914440C">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、磋商文件的构成</w:t>
      </w:r>
    </w:p>
    <w:p w14:paraId="2CA49C1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.1、磋商文件包括：</w:t>
      </w:r>
    </w:p>
    <w:p w14:paraId="274FE0A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磋商公告</w:t>
      </w:r>
    </w:p>
    <w:p w14:paraId="6AE8B82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3771CB2D">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06F9DB1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797604C9">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39815EC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7E508778">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00F6445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.2、供应商应认真阅读和充分理解磋商文件中所有的内容。如果供应商没有满足磋商文件的有关要求，其风险由供应商自行承担。</w:t>
      </w:r>
    </w:p>
    <w:p w14:paraId="7B19199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.3、供应商获取磋商文件后，应仔细检查磋商文件的所有内容，如有残缺、文本不清晰、表述不一致等问题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应在获得磋商文件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7759E48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、磋商文件的澄清与修改</w:t>
      </w:r>
    </w:p>
    <w:p w14:paraId="4EE22DC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进行澄清与修改。采购代理机构将在</w:t>
      </w:r>
      <w:r>
        <w:rPr>
          <w:rFonts w:hint="eastAsia" w:asciiTheme="minorEastAsia" w:hAnsiTheme="minorEastAsia" w:eastAsiaTheme="minorEastAsia" w:cstheme="minorEastAsia"/>
          <w:color w:val="auto"/>
          <w:sz w:val="24"/>
          <w:szCs w:val="24"/>
          <w:highlight w:val="none"/>
          <w:lang w:val="en-US" w:eastAsia="zh-CN"/>
        </w:rPr>
        <w:t>安徽泰杰工程咨询有限公司网站</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，澄清或修改的内容作为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417662F6">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291D507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（含澄清或修改的内容）。</w:t>
      </w:r>
    </w:p>
    <w:p w14:paraId="7AE893E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lang w:eastAsia="zh-CN"/>
        </w:rPr>
        <w:t>磋商</w:t>
      </w:r>
      <w:r>
        <w:rPr>
          <w:rFonts w:hint="eastAsia" w:asciiTheme="minorEastAsia" w:hAnsiTheme="minorEastAsia" w:eastAsiaTheme="minorEastAsia"/>
          <w:b/>
          <w:color w:val="auto"/>
          <w:sz w:val="24"/>
          <w:highlight w:val="none"/>
        </w:rPr>
        <w:t>范围及响应文件中标准和计量单位的使用</w:t>
      </w:r>
    </w:p>
    <w:p w14:paraId="4581AF2F">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8.1、无论磋商文件中是否要求，供应商所投的货物及所伴随的服务和工程均应符合国家强制性标准。</w:t>
      </w:r>
    </w:p>
    <w:p w14:paraId="04E1C98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 </w:t>
      </w:r>
    </w:p>
    <w:p w14:paraId="68542370">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8.3除磋商文件中有特殊要求外，响应文件中所使用的计量单位，应采用中华人民共和国法定计量单位。</w:t>
      </w:r>
    </w:p>
    <w:p w14:paraId="4606B0ED">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响应文件的</w:t>
      </w:r>
      <w:r>
        <w:rPr>
          <w:rFonts w:hint="eastAsia" w:asciiTheme="minorEastAsia" w:hAnsiTheme="minorEastAsia" w:eastAsiaTheme="minorEastAsia" w:cstheme="minorEastAsia"/>
          <w:b/>
          <w:color w:val="auto"/>
          <w:sz w:val="24"/>
          <w:szCs w:val="24"/>
          <w:highlight w:val="none"/>
          <w:lang w:val="en-US" w:eastAsia="zh-CN"/>
        </w:rPr>
        <w:t>编制</w:t>
      </w:r>
    </w:p>
    <w:p w14:paraId="46C2C31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供应商应完整地按磋商文件提供的响应文件格式及要求编写响应文件。</w:t>
      </w:r>
    </w:p>
    <w:p w14:paraId="4CF78C4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9.2 在第六章“响应文件格式”中要求加盖供应商电子签章处，供应商均应加盖供应商电子签章或公章。联合体参加磋商的，除联合体协议及磋商文件规定须联合体各成员单位各自盖章的证明材料外，响应文件由联合体牵头人按上述规定加盖联合体牵头人单位电子签章或公章。 </w:t>
      </w:r>
    </w:p>
    <w:p w14:paraId="78FD007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0C8B485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4224759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能满足磋商文件约定的实质性要求。否则，其响应文件在评审时有可能被认为是对磋商文件未做出实质性的响应，而终止对其作进一步的评审。</w:t>
      </w:r>
    </w:p>
    <w:p w14:paraId="3907DB6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、磋商响应报价</w:t>
      </w:r>
    </w:p>
    <w:p w14:paraId="7F23C4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.1、响应文件的</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表上应清楚地标明响应人拟提供货物的名称、生产厂家、品牌、型号、单位、数量、单价和总价等内容。</w:t>
      </w:r>
    </w:p>
    <w:p w14:paraId="1452F8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14:paraId="420908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本项目采用总价包干，供应商的报价应当包括满足本次磋商全部采购需求所应提供的货物，以及伴随的服务和工程。所有内容均应以人民币报价，供应商的磋商报价应遵守《中华人民共和国价格法》。</w:t>
      </w:r>
    </w:p>
    <w:p w14:paraId="4AC50F5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报价在合同履行过程中是固定不变的，不得以任何理由予以变更。任何包含价格调整要求的磋商，其响应文件将被认定为响应无效。</w:t>
      </w:r>
    </w:p>
    <w:p w14:paraId="72CDE14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10.5采购人不接受具有附加条件的报价。</w:t>
      </w:r>
    </w:p>
    <w:p w14:paraId="398E31E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0228FE7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5588EE5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0930EB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14:paraId="0AD04D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14:paraId="7F78862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同时出现两种以上不一致的，按照以上规定的顺序修正。修正后的报价应当通过电子交易系统提交，并加盖电子签章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但不得超出磋商响应文件的范围或者改变磋商响应文件的实质性内容。经供应商确认后产生约束力，供应商不确认的，其磋商响应无效。</w:t>
      </w:r>
    </w:p>
    <w:p w14:paraId="6AC15F5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、磋商响应货币：</w:t>
      </w:r>
      <w:r>
        <w:rPr>
          <w:rFonts w:hint="eastAsia" w:asciiTheme="minorEastAsia" w:hAnsiTheme="minorEastAsia" w:eastAsiaTheme="minorEastAsia" w:cstheme="minorEastAsia"/>
          <w:color w:val="auto"/>
          <w:sz w:val="24"/>
          <w:szCs w:val="24"/>
          <w:highlight w:val="none"/>
        </w:rPr>
        <w:t>人民币。</w:t>
      </w:r>
    </w:p>
    <w:p w14:paraId="40FA4F7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23B61964">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12.1</w:t>
      </w:r>
      <w:r>
        <w:rPr>
          <w:rFonts w:hint="default"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F77359A">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（1）提供虚假材料谋取中标、成交的；</w:t>
      </w:r>
    </w:p>
    <w:p w14:paraId="0658B248">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（2）采取不正当手段诋毁、排挤其他供应商的；</w:t>
      </w:r>
    </w:p>
    <w:p w14:paraId="51562F3D">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（3）与采购人、其他供应商或者采购代理机构恶意串通的；</w:t>
      </w:r>
    </w:p>
    <w:p w14:paraId="31A93C4D">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（4）向采购人、采购代理机构行贿或者提供其他不正当利益的；</w:t>
      </w:r>
    </w:p>
    <w:p w14:paraId="5BAD2FDD">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（5）在招标采购过程中与采购人进行协商谈判的；</w:t>
      </w:r>
    </w:p>
    <w:p w14:paraId="55E07A9D">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（6）拒绝有关部门监督检查或者提供虚假情况的。</w:t>
      </w:r>
    </w:p>
    <w:p w14:paraId="3C032B58">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供应商有前款第（1）至（5）项情形之一的，中标、成交无效。</w:t>
      </w:r>
    </w:p>
    <w:p w14:paraId="38854C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.2、有下列情形之一的，其磋商响应无效：</w:t>
      </w:r>
    </w:p>
    <w:p w14:paraId="518C46B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（1）不同供应商的磋商响应文件由同一单位或者个人编制；</w:t>
      </w:r>
    </w:p>
    <w:p w14:paraId="583D4B2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（2）不同供应商委托同一单位或者个人办理磋商响应事宜；</w:t>
      </w:r>
    </w:p>
    <w:p w14:paraId="3B03444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（3）不同供应商的磋商响应文件载明的项目管理成员或联系人员为同一人；</w:t>
      </w:r>
    </w:p>
    <w:p w14:paraId="16189C5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（4）不同供应商的磋商响应文件异常一致或者磋商响应报价呈规律性差异；</w:t>
      </w:r>
    </w:p>
    <w:p w14:paraId="7C57AB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（5）不同供应商的磋商响应文件相互混装</w:t>
      </w:r>
      <w:r>
        <w:rPr>
          <w:rFonts w:hint="eastAsia" w:asciiTheme="minorEastAsia" w:hAnsiTheme="minorEastAsia" w:eastAsiaTheme="minorEastAsia" w:cstheme="minorEastAsia"/>
          <w:color w:val="auto"/>
          <w:sz w:val="24"/>
          <w:szCs w:val="24"/>
          <w:highlight w:val="none"/>
          <w:lang w:eastAsia="zh-CN"/>
        </w:rPr>
        <w:t>。</w:t>
      </w:r>
    </w:p>
    <w:p w14:paraId="5C55182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、磋商有效期</w:t>
      </w:r>
    </w:p>
    <w:p w14:paraId="7929B0C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磋商有效期为从响应文件提交截止之日算起的日历天数，磋商有效期详见磋商须知前附表。 </w:t>
      </w:r>
    </w:p>
    <w:p w14:paraId="6F67EE9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在磋商有效期内，供应商的磋商保持有效，供应商不得要求撤销或修改其响应文件。磋商有效期不满足要求的响应，其响应文件将被认定为响应无效。</w:t>
      </w:r>
    </w:p>
    <w:p w14:paraId="542D568D">
      <w:pPr>
        <w:pStyle w:val="5"/>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75" w:name="_Toc476584424"/>
      <w:bookmarkStart w:id="76"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75"/>
      <w:r>
        <w:rPr>
          <w:rFonts w:hint="eastAsia" w:asciiTheme="minorEastAsia" w:hAnsiTheme="minorEastAsia" w:eastAsiaTheme="minorEastAsia" w:cstheme="minorEastAsia"/>
          <w:color w:val="auto"/>
          <w:sz w:val="24"/>
          <w:szCs w:val="24"/>
          <w:highlight w:val="none"/>
        </w:rPr>
        <w:t>提交</w:t>
      </w:r>
      <w:bookmarkEnd w:id="76"/>
      <w:r>
        <w:rPr>
          <w:rFonts w:hint="eastAsia" w:asciiTheme="minorEastAsia" w:hAnsiTheme="minorEastAsia" w:eastAsiaTheme="minorEastAsia" w:cstheme="minorEastAsia"/>
          <w:color w:val="auto"/>
          <w:sz w:val="24"/>
          <w:szCs w:val="24"/>
          <w:highlight w:val="none"/>
          <w:lang w:val="en-US" w:eastAsia="zh-CN"/>
        </w:rPr>
        <w:t>说明</w:t>
      </w:r>
    </w:p>
    <w:p w14:paraId="151A30F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磋商须知前附表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递交密封的纸质响应</w:t>
      </w:r>
      <w:r>
        <w:rPr>
          <w:rFonts w:hint="eastAsia" w:asciiTheme="minorEastAsia" w:hAnsiTheme="minorEastAsia" w:eastAsiaTheme="minorEastAsia" w:cstheme="minorEastAsia"/>
          <w:b w:val="0"/>
          <w:bCs/>
          <w:color w:val="auto"/>
          <w:sz w:val="24"/>
          <w:szCs w:val="24"/>
          <w:highlight w:val="none"/>
        </w:rPr>
        <w:t>文件。</w:t>
      </w:r>
    </w:p>
    <w:p w14:paraId="51F5E7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竞争性磋商须知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0725EA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递</w:t>
      </w:r>
      <w:r>
        <w:rPr>
          <w:rFonts w:hint="eastAsia" w:asciiTheme="minorEastAsia" w:hAnsiTheme="minorEastAsia" w:eastAsiaTheme="minorEastAsia" w:cstheme="minorEastAsia"/>
          <w:b w:val="0"/>
          <w:bCs/>
          <w:color w:val="auto"/>
          <w:sz w:val="24"/>
          <w:szCs w:val="24"/>
          <w:highlight w:val="none"/>
        </w:rPr>
        <w:t>交，未在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w:t>
      </w:r>
      <w:r>
        <w:rPr>
          <w:rFonts w:hint="eastAsia" w:asciiTheme="minorEastAsia" w:hAnsiTheme="minorEastAsia" w:eastAsiaTheme="minorEastAsia" w:cstheme="minorEastAsia"/>
          <w:b w:val="0"/>
          <w:bCs/>
          <w:color w:val="auto"/>
          <w:sz w:val="24"/>
          <w:szCs w:val="24"/>
          <w:highlight w:val="none"/>
          <w:lang w:val="en-US" w:eastAsia="zh-CN"/>
        </w:rPr>
        <w:t>密封的纸质响应</w:t>
      </w:r>
      <w:r>
        <w:rPr>
          <w:rFonts w:hint="eastAsia" w:asciiTheme="minorEastAsia" w:hAnsiTheme="minorEastAsia" w:eastAsiaTheme="minorEastAsia" w:cstheme="minorEastAsia"/>
          <w:b w:val="0"/>
          <w:bCs/>
          <w:color w:val="auto"/>
          <w:sz w:val="24"/>
          <w:szCs w:val="24"/>
          <w:highlight w:val="none"/>
        </w:rPr>
        <w:t>文件的，不予接收，视为未提交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7D9FCF5E">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77" w:name="_Toc476584425"/>
      <w:bookmarkStart w:id="78" w:name="_Toc54941336"/>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2EA9F93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磋商须知前附表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密封的纸质响应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文件，采购单位不予受理。</w:t>
      </w:r>
    </w:p>
    <w:p w14:paraId="21FD2841">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71274601">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54C985EF">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653D7B4D">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但属于磋商小组在评审过程中发现的计算错误并进行核实的修改、按照磋商文件和磋商小组的要求重新提交响应文件的，不在此列。</w:t>
      </w:r>
    </w:p>
    <w:p w14:paraId="004B1CE5">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77"/>
    <w:bookmarkEnd w:id="78"/>
    <w:p w14:paraId="0CF849D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、磋商时间和地点：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磋商须知前附表</w:t>
      </w:r>
      <w:r>
        <w:rPr>
          <w:rFonts w:hint="eastAsia" w:asciiTheme="minorEastAsia" w:hAnsiTheme="minorEastAsia" w:eastAsiaTheme="minorEastAsia" w:cstheme="minorEastAsia"/>
          <w:color w:val="auto"/>
          <w:sz w:val="24"/>
          <w:szCs w:val="24"/>
          <w:highlight w:val="none"/>
        </w:rPr>
        <w:t>”约定的时间，实行</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磋商，项目监督人员、所有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w:t>
      </w:r>
      <w:r>
        <w:rPr>
          <w:rFonts w:hint="eastAsia" w:asciiTheme="minorEastAsia" w:hAnsiTheme="minorEastAsia" w:eastAsiaTheme="minorEastAsia" w:cstheme="minorEastAsia"/>
          <w:color w:val="auto"/>
          <w:sz w:val="24"/>
          <w:szCs w:val="24"/>
          <w:highlight w:val="none"/>
          <w:lang w:val="en-US" w:eastAsia="zh-CN"/>
        </w:rPr>
        <w:t>到场</w:t>
      </w:r>
      <w:r>
        <w:rPr>
          <w:rFonts w:hint="eastAsia" w:asciiTheme="minorEastAsia" w:hAnsiTheme="minorEastAsia" w:eastAsiaTheme="minorEastAsia" w:cstheme="minorEastAsia"/>
          <w:color w:val="auto"/>
          <w:sz w:val="24"/>
          <w:szCs w:val="24"/>
          <w:highlight w:val="none"/>
        </w:rPr>
        <w:t>参加。</w:t>
      </w:r>
    </w:p>
    <w:p w14:paraId="3545EB61">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2B46BC1D">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现场拆封</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可选择是否</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活动。</w:t>
      </w:r>
    </w:p>
    <w:p w14:paraId="22A7E8C9">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采购人和采购代理机构将按磋商须知前附表中规定的磋商时间和地点组织磋商。 </w:t>
      </w:r>
    </w:p>
    <w:p w14:paraId="297E846B">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65437106">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1A7C81F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、磋商过程中发现有下列情况的，由磋商小组评审后，认定为响应无效：</w:t>
      </w:r>
    </w:p>
    <w:p w14:paraId="1765A469">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（1）响应文件未按照磋商文件规定的格式进行编制或未按照磋商文件规定的要求进行签署、盖章的；</w:t>
      </w:r>
    </w:p>
    <w:p w14:paraId="3EA18608">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（2）不具备磋商文件中规定的资格要求的； </w:t>
      </w:r>
    </w:p>
    <w:p w14:paraId="4A4492D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（3）报价超过磋商文件中规定的预算金额或者最高限价的； </w:t>
      </w:r>
    </w:p>
    <w:p w14:paraId="758FB8E2">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2DDFA21B">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（5）法律、法规和磋商文件规定的其他无效情形。</w:t>
      </w:r>
    </w:p>
    <w:p w14:paraId="403A1B8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、供应商存在下列情形之一，经磋商小组评审后，认定为响应无效：</w:t>
      </w:r>
    </w:p>
    <w:p w14:paraId="60F77052">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0F007CE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7D5CC0D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)法律、法规规定及磋商文件约定的其他情形。</w:t>
      </w:r>
    </w:p>
    <w:p w14:paraId="37E9E19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9" w:name="_Toc54941337"/>
      <w:bookmarkStart w:id="80" w:name="_Toc476584426"/>
      <w:r>
        <w:rPr>
          <w:rFonts w:hint="eastAsia" w:asciiTheme="minorEastAsia" w:hAnsiTheme="minorEastAsia" w:eastAsiaTheme="minorEastAsia" w:cstheme="minorEastAsia"/>
          <w:color w:val="auto"/>
          <w:sz w:val="24"/>
          <w:szCs w:val="24"/>
          <w:highlight w:val="none"/>
          <w:lang w:val="en-US" w:eastAsia="zh-CN"/>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2AFAA172">
      <w:pPr>
        <w:pStyle w:val="5"/>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79"/>
      <w:bookmarkEnd w:id="80"/>
      <w:r>
        <w:rPr>
          <w:rFonts w:hint="eastAsia" w:asciiTheme="minorEastAsia" w:hAnsiTheme="minorEastAsia" w:eastAsiaTheme="minorEastAsia" w:cstheme="minorEastAsia"/>
          <w:color w:val="auto"/>
          <w:sz w:val="24"/>
          <w:szCs w:val="24"/>
          <w:highlight w:val="none"/>
          <w:lang w:val="en-US" w:eastAsia="zh-CN"/>
        </w:rPr>
        <w:t>磋商小组</w:t>
      </w:r>
    </w:p>
    <w:p w14:paraId="5CEC7B7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本项目将依法组建磋商小组，磋商小组成员由 3 人以上单数组成，磋商小组及其成员应当依照政府采购的有关规定履行相关职责和义务。 </w:t>
      </w:r>
    </w:p>
    <w:p w14:paraId="0DB249D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20.2 磋商小组依法对响应文件进行评审，并根据磋商文件规定的程序、评定成交的标准等事项与实质性响应磋商文件要求的供应商进行磋商。 </w:t>
      </w:r>
    </w:p>
    <w:p w14:paraId="003940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磋商小组应当从质量和服务均能满足磋商文件实质性响应要求的供应商中，按照评审方法和标准推荐成交候选供应商，并编写评审报告。</w:t>
      </w:r>
    </w:p>
    <w:p w14:paraId="3DE602AC">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21响应文件的评审和磋商</w:t>
      </w:r>
    </w:p>
    <w:p w14:paraId="691515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采购人和采购代理机构将在磋商须知前附表规定的时间和地点组织磋商。</w:t>
      </w:r>
    </w:p>
    <w:p w14:paraId="26C3378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竞争性磋商活动采用综合评分法评审。</w:t>
      </w:r>
    </w:p>
    <w:p w14:paraId="755826D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综合评分法，是指响应文件满足磋商文件全部实质性要求且按评审因素的量化指标评审得分最高的供应商为成交候选供应商的评审方法。</w:t>
      </w:r>
    </w:p>
    <w:p w14:paraId="4C030F9F">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磋商小组将按照磋商文件规定的评审方法和标准对供应商独立进行评审。评审程序如下： 21.3.1 初审。磋商小组对供应商必须满足和实质性响应的内容进行评</w:t>
      </w:r>
    </w:p>
    <w:p w14:paraId="6FDF4288">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审，供应商未实质性响应磋商文件要求导致响应无效的，磋商小组将以书面询标的方式告知有关供应商。</w:t>
      </w:r>
    </w:p>
    <w:p w14:paraId="597B532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磋商小组将在响应文件提交截止时间后至评审结束前查询供应商的信用记录。供应商存在不良信用记录的，其响应文件将被认定为响应无效。</w:t>
      </w:r>
    </w:p>
    <w:p w14:paraId="5A99533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）供应商被税务部门列入重大税收违法案件当事人名单；（</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磋商将被认定为响应无效。 </w:t>
      </w:r>
    </w:p>
    <w:p w14:paraId="5C5C4A1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ascii="宋体" w:hAnsi="宋体" w:eastAsia="宋体" w:cs="宋体"/>
          <w:color w:val="auto"/>
          <w:sz w:val="24"/>
          <w:szCs w:val="24"/>
          <w:highlight w:val="none"/>
        </w:rPr>
        <w:t>国家企业信用信息公示系统（www.gsxt.gov.cn）。</w:t>
      </w:r>
    </w:p>
    <w:p w14:paraId="61D392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信用信息记录方式：供应商不良信用记录以磋商小组查询结果为准。 </w:t>
      </w:r>
    </w:p>
    <w:p w14:paraId="403123F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在本磋商文件规定的查询时间之外，网站信息发生的任何变更均不作为初审依据。 </w:t>
      </w:r>
    </w:p>
    <w:p w14:paraId="557E789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164F251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磋商。初审合格后，磋商小组将按响应文件提交顺序集中与单一供应商分别进行磋商，并给予所有参加磋商的供应商平等的磋商机会。</w:t>
      </w:r>
    </w:p>
    <w:p w14:paraId="0980030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报价。磋商结束后，磋商小组应当要求所有实质性响应的供应商在规定时间内提交最后报价。</w:t>
      </w:r>
    </w:p>
    <w:p w14:paraId="7FEED21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21.3.4 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702C5B5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7A62202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为保证磋商活动顺利进行，供应商可派相关技术人员进行现场答疑；</w:t>
      </w:r>
    </w:p>
    <w:p w14:paraId="41DD661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 </w:t>
      </w:r>
    </w:p>
    <w:p w14:paraId="7E84B5E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磋商小组认为供应商的报价明显低于其他通过符合性审查供应商的报价，有可能影响产品质量或者不能诚信履约的，应当要求其在评标现场磋商小组规定的时间内(30分钟内，以询标函发出时间为准)提供书面说明，必要时提交相关证明材料；供应商不能证明其报价合理性的，磋商小组应当将其作为无效投标处理。</w:t>
      </w:r>
    </w:p>
    <w:p w14:paraId="090C37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无论何种原因，即使供应商磋商时携带了证书材料的原件，但响应文件中未提供与之内容完全一致的扫描件的，磋商小组可以视同其未提供。</w:t>
      </w:r>
    </w:p>
    <w:p w14:paraId="49F2D6B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磋商小组决定响应文件的响应性及符合性只根据响应文件本身的内容，而不寻求其他外部证据。</w:t>
      </w:r>
    </w:p>
    <w:p w14:paraId="00D53C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供应商授权代表对磋商过程有疑义，以及认为采购人、采购代理机构相关工作人员有需要回避的情形的，应当场提出询问或者回避申请，并说明理由。</w:t>
      </w:r>
    </w:p>
    <w:p w14:paraId="0391DBB6">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22.终止竞争性磋商 </w:t>
      </w:r>
    </w:p>
    <w:p w14:paraId="5E8ED2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出现下列情况之一时，采购人和采购代理机构有权宣布终止竞争性磋商采购，并将理由通知所有供应商： </w:t>
      </w:r>
    </w:p>
    <w:p w14:paraId="7439ABD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（1）有效供应商数量不足，导致本次磋商缺乏竞争的； </w:t>
      </w:r>
    </w:p>
    <w:p w14:paraId="22EEF45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209073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329678B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21CB9586">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015AE31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08D3B27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磋商小组要求供应商澄清、说明或者更正响应文件应在</w:t>
      </w:r>
      <w:r>
        <w:rPr>
          <w:rFonts w:hint="eastAsia" w:asciiTheme="minorEastAsia" w:hAnsiTheme="minorEastAsia" w:eastAsiaTheme="minorEastAsia" w:cstheme="minorEastAsia"/>
          <w:color w:val="auto"/>
          <w:sz w:val="24"/>
          <w:szCs w:val="24"/>
          <w:highlight w:val="none"/>
          <w:lang w:val="en-US" w:eastAsia="zh-CN"/>
        </w:rPr>
        <w:t>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2855E24C">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如有询标，授权代表（或法定代表人）可通过邮箱登录的方式接受网上询标。因授权代表联系不上、没有及时登录邮箱等情形而无法接受磋商小组询标的，供应商自行承担相关风险。</w:t>
      </w:r>
    </w:p>
    <w:p w14:paraId="640037CE">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12FDE1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24.1磋商并不限定只进行二轮报价，如果磋商小组认为有必要，可以要求供应商进行多轮报价。   </w:t>
      </w:r>
    </w:p>
    <w:p w14:paraId="2F533BC5">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2DC03A79">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w:t>
      </w:r>
      <w:bookmarkStart w:id="265" w:name="_GoBack"/>
      <w:bookmarkEnd w:id="265"/>
      <w:r>
        <w:rPr>
          <w:rFonts w:hint="eastAsia" w:asciiTheme="minorEastAsia" w:hAnsiTheme="minorEastAsia" w:eastAsiaTheme="minorEastAsia" w:cstheme="minorEastAsia"/>
          <w:b w:val="0"/>
          <w:bCs/>
          <w:color w:val="auto"/>
          <w:sz w:val="24"/>
          <w:szCs w:val="24"/>
          <w:highlight w:val="none"/>
          <w:lang w:val="en-US" w:eastAsia="zh-CN"/>
        </w:rPr>
        <w:t>填写、盖章须符合磋商文件的要求。如供应商未在规定时间内（30分钟内）提交最后报价，则视为供应商自愿退出磋商。</w:t>
      </w:r>
    </w:p>
    <w:p w14:paraId="6D52270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以联合体形式参加政府采购活动，联合体各方均为中小企业的，联合体视同中小企业。其中，联合体各方均为小微企业的，联合体视同小微企业。 </w:t>
      </w:r>
    </w:p>
    <w:p w14:paraId="65316C3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090C9B5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25.1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 </w:t>
      </w:r>
    </w:p>
    <w:p w14:paraId="5B33E6F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016EE0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26.1 磋商小组根据综合评分的结果和磋商须知前附表中规定确定成交候选供应商，并标明排列顺序。排名第一的成交候选供应商经采购人或采购人授权的磋商小组确定为成交供应商后，由采购代理机构在指定媒体上予以公告。 </w:t>
      </w:r>
    </w:p>
    <w:p w14:paraId="07E6F251">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3880A4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磋商小组成员签字的原始评审记录和评审结果编写的报告，评审报告由磋商小组全体成员签章（或签字）。对评审结论持有异议的磋商小组成员可以书面方式阐述其不同意见和理由。磋商小组成员拒绝在评审报告上签章（或签字）且不陈述其不同意见和理由的，视为同意评审结论。 </w:t>
      </w:r>
    </w:p>
    <w:p w14:paraId="4A27E7C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37378F0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1C47B1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 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BF7D16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0CC9465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为体现“公开、公平、公正”的原则，磋商结束后，采购代理机构将在安庆市公共资源交易服务网等网站上公告成交结果。</w:t>
      </w:r>
    </w:p>
    <w:p w14:paraId="572BF2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成交结果公告内容应当包括采购人及其委托的采购代理机构的名称、地址、联系方式，项目名称和项目编号，成交供应商名称、地址和成交金额，主要成交标的</w:t>
      </w:r>
      <w:r>
        <w:rPr>
          <w:rFonts w:hint="eastAsia" w:asciiTheme="minorEastAsia" w:hAnsiTheme="minorEastAsia" w:eastAsiaTheme="minorEastAsia" w:cstheme="minorEastAsia"/>
          <w:b w:val="0"/>
          <w:bCs w:val="0"/>
          <w:color w:val="auto"/>
          <w:sz w:val="24"/>
          <w:szCs w:val="24"/>
          <w:highlight w:val="none"/>
          <w:lang w:val="en-US" w:eastAsia="zh-CN"/>
        </w:rPr>
        <w:t>的名称、品牌（如有）、规格型号、数量、单价</w:t>
      </w:r>
      <w:r>
        <w:rPr>
          <w:rFonts w:hint="eastAsia" w:asciiTheme="minorEastAsia" w:hAnsiTheme="minorEastAsia" w:eastAsiaTheme="minorEastAsia" w:cstheme="minorEastAsia"/>
          <w:b w:val="0"/>
          <w:bCs/>
          <w:color w:val="auto"/>
          <w:sz w:val="24"/>
          <w:szCs w:val="24"/>
          <w:highlight w:val="none"/>
          <w:lang w:val="en-US" w:eastAsia="zh-CN"/>
        </w:rPr>
        <w:t xml:space="preserve">，成交结果公告期限、评审专家名单以及磋商须知前附表中约定进行公告的内容。 </w:t>
      </w:r>
    </w:p>
    <w:p w14:paraId="584EB0F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138588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采购代理机构发布成交结果公告的同时以磋商须知前附表规定的形式向成交供应商发出成交通知书。 </w:t>
      </w:r>
    </w:p>
    <w:p w14:paraId="08A70D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4D2A94C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5981454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31.告知磋商结果 </w:t>
      </w:r>
    </w:p>
    <w:p w14:paraId="4F08D167">
      <w:pPr>
        <w:pageBreakBefore w:val="0"/>
        <w:kinsoku/>
        <w:overflowPunct/>
        <w:topLinePunct w:val="0"/>
        <w:bidi w:val="0"/>
        <w:snapToGrid w:val="0"/>
        <w:spacing w:line="560" w:lineRule="exact"/>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31.1 </w:t>
      </w:r>
      <w:r>
        <w:rPr>
          <w:rFonts w:ascii="宋体" w:hAnsi="宋体" w:eastAsia="宋体" w:cs="宋体"/>
          <w:color w:val="auto"/>
          <w:sz w:val="24"/>
          <w:szCs w:val="24"/>
          <w:highlight w:val="none"/>
        </w:rPr>
        <w:t>在公告成交结果的同时，采购代理机构将公告供应商的评审得分和排序。</w:t>
      </w:r>
    </w:p>
    <w:p w14:paraId="516249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31.2 采购代理机构对未成交的供应商不做未成交原因的解释。 </w:t>
      </w:r>
    </w:p>
    <w:p w14:paraId="13BBC48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6ECFA02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32.1 成交供应商应按照磋商须知前附表规定缴纳履约保证金。</w:t>
      </w:r>
    </w:p>
    <w:p w14:paraId="68B3739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32.2 如果成交供应商没有按照上述履约保证金的规定执行，将视为放弃成交资格。</w:t>
      </w:r>
    </w:p>
    <w:p w14:paraId="36FDE8E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3F51C660">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本项目成交服务费的收取按磋商须知前附表的规定执行。 </w:t>
      </w:r>
    </w:p>
    <w:p w14:paraId="296D1F81">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06AA139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1090C5E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磋商文件、成交供应商的响应文件及其澄清文件等，均为签订合同的依据。</w:t>
      </w:r>
    </w:p>
    <w:p w14:paraId="4F7B65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34.3 成交供应商拒绝与采购人签订合同的，采购人可以按照评审报告推荐的成交候选供应商名单排序，确定下一成交候选供应商为成交供应商，也可以重新开展采购活动。</w:t>
      </w:r>
    </w:p>
    <w:p w14:paraId="01BD972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p>
    <w:p w14:paraId="2DF9404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eastAsia="zh-CN" w:bidi="ar"/>
        </w:rPr>
        <w:t>35.质疑和投诉</w:t>
      </w:r>
    </w:p>
    <w:p w14:paraId="487D8CB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35.1 供应商认为磋商文件、采购过程和成交结果使自己的权益受到损害的，可以在知道或者应知其权益受到损害之日起七个工作日内，以书面形式向采购人或其委托的采购代理机构提出质疑。   </w:t>
      </w:r>
    </w:p>
    <w:p w14:paraId="7218BDA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35.2 上述应知其权益受到损害之日，是指： </w:t>
      </w:r>
    </w:p>
    <w:p w14:paraId="7D19284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（1）对磋商文件提出质疑的，为磋商文件公告期限届满之日； </w:t>
      </w:r>
    </w:p>
    <w:p w14:paraId="65288B2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（2）对采购过程提出质疑的，为各采购程序环节结束之日； </w:t>
      </w:r>
    </w:p>
    <w:p w14:paraId="742A22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（3）对成交结果提出质疑的，为成交结果公告期限届满之日。</w:t>
      </w:r>
    </w:p>
    <w:p w14:paraId="34A7ED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 35.3 质疑供应商应按照财政部制定的《政府采购质疑函范本》格式（详见磋商文件第七章）和《政府采购质疑和投诉办法》的要求，在法定质疑期内以书面形式提出质疑，超出法定质疑期提交的质疑将被拒绝。针对同一采购程序环节的质疑应一次性提出。</w:t>
      </w:r>
    </w:p>
    <w:p w14:paraId="0AD75C3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35.4 采购代理机构质疑函接收部门、联系电话和通讯地址，见供应商须知前附表。 </w:t>
      </w:r>
    </w:p>
    <w:p w14:paraId="6A29ED14">
      <w:pPr>
        <w:pStyle w:val="5"/>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35.5质疑供应商对采购人、采购代理机构的答复不满意，或采购人、采购代理机构未在规定时间内做出答复的，可以在答复期满后15个工作日内向磋商须知前附表列明的监管部门提起投诉。</w:t>
      </w:r>
    </w:p>
    <w:p w14:paraId="26D79AA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64AC500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按《中华人民共和国政府采购法》《中华人民共和国政府采购法实施条例》及其他有关法律法规规定执行。需要补充的其他内容，见磋商须知前附表。</w:t>
      </w:r>
    </w:p>
    <w:p w14:paraId="22CDD422">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sectPr>
          <w:footerReference r:id="rId5" w:type="default"/>
          <w:pgSz w:w="11906" w:h="16838"/>
          <w:pgMar w:top="1418" w:right="1418" w:bottom="1276" w:left="1418" w:header="680" w:footer="680" w:gutter="0"/>
          <w:pgNumType w:fmt="decimal" w:start="1"/>
          <w:cols w:space="720" w:num="1"/>
          <w:docGrid w:type="lines" w:linePitch="312" w:charSpace="0"/>
        </w:sectPr>
      </w:pPr>
    </w:p>
    <w:p w14:paraId="06322FBC">
      <w:pPr>
        <w:pStyle w:val="74"/>
        <w:ind w:left="0" w:leftChars="0" w:firstLine="0" w:firstLineChars="0"/>
        <w:jc w:val="center"/>
        <w:outlineLvl w:val="0"/>
        <w:rPr>
          <w:rFonts w:hint="eastAsia" w:ascii="宋体" w:hAnsi="宋体" w:cs="宋体"/>
          <w:b/>
          <w:bCs w:val="0"/>
          <w:color w:val="auto"/>
          <w:sz w:val="30"/>
          <w:szCs w:val="30"/>
          <w:highlight w:val="none"/>
          <w:lang w:val="en-US" w:eastAsia="zh-CN"/>
        </w:rPr>
      </w:pPr>
      <w:bookmarkStart w:id="81" w:name="_Toc12353"/>
      <w:r>
        <w:rPr>
          <w:rFonts w:hint="eastAsia" w:ascii="Arial" w:hAnsi="Arial"/>
          <w:b/>
          <w:bCs/>
          <w:color w:val="auto"/>
          <w:kern w:val="2"/>
          <w:sz w:val="32"/>
          <w:szCs w:val="32"/>
          <w:highlight w:val="none"/>
          <w:lang w:val="en-US" w:eastAsia="zh-CN"/>
        </w:rPr>
        <w:t>第三章</w:t>
      </w:r>
      <w:r>
        <w:rPr>
          <w:rFonts w:hint="eastAsia" w:ascii="Arial" w:hAnsi="Arial"/>
          <w:color w:val="auto"/>
          <w:kern w:val="2"/>
          <w:sz w:val="32"/>
          <w:szCs w:val="32"/>
          <w:highlight w:val="none"/>
          <w:lang w:val="en-US" w:eastAsia="zh-CN"/>
        </w:rPr>
        <w:t xml:space="preserve"> </w:t>
      </w:r>
      <w:r>
        <w:rPr>
          <w:rFonts w:hint="eastAsia" w:ascii="宋体" w:hAnsi="宋体" w:cs="宋体"/>
          <w:b/>
          <w:bCs w:val="0"/>
          <w:color w:val="auto"/>
          <w:sz w:val="30"/>
          <w:szCs w:val="30"/>
          <w:highlight w:val="none"/>
          <w:lang w:val="en-US" w:eastAsia="zh-CN"/>
        </w:rPr>
        <w:t>采购需求</w:t>
      </w:r>
      <w:bookmarkEnd w:id="81"/>
    </w:p>
    <w:p w14:paraId="00A86BB1">
      <w:pPr>
        <w:spacing w:line="360" w:lineRule="auto"/>
        <w:ind w:firstLine="422" w:firstLineChars="200"/>
        <w:rPr>
          <w:rFonts w:hint="eastAsia" w:ascii="宋体" w:hAnsi="宋体"/>
          <w:b/>
          <w:bCs/>
          <w:color w:val="000000" w:themeColor="text1"/>
          <w:szCs w:val="21"/>
          <w:highlight w:val="none"/>
          <w14:textFill>
            <w14:solidFill>
              <w14:schemeClr w14:val="tx1"/>
            </w14:solidFill>
          </w14:textFill>
        </w:rPr>
      </w:pPr>
      <w:bookmarkStart w:id="82" w:name="_Toc16371"/>
      <w:r>
        <w:rPr>
          <w:rFonts w:hint="eastAsia" w:ascii="宋体" w:hAnsi="宋体"/>
          <w:b/>
          <w:bCs/>
          <w:color w:val="000000" w:themeColor="text1"/>
          <w:szCs w:val="21"/>
          <w:highlight w:val="none"/>
          <w14:textFill>
            <w14:solidFill>
              <w14:schemeClr w14:val="tx1"/>
            </w14:solidFill>
          </w14:textFill>
        </w:rPr>
        <w:t>前注：</w:t>
      </w:r>
    </w:p>
    <w:p w14:paraId="536768F1">
      <w:pPr>
        <w:spacing w:line="360" w:lineRule="auto"/>
        <w:ind w:firstLine="422"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本说明中提出的技术方案仅为参考，如无明确限制，供应商可以进行优化，提供满足用户实际需要的更优（或者性能实质上不低于的）服务方案，且此方案须经磋商小组评审认可。</w:t>
      </w:r>
    </w:p>
    <w:p w14:paraId="188F8B3F">
      <w:pPr>
        <w:spacing w:line="360" w:lineRule="auto"/>
        <w:ind w:firstLine="422" w:firstLineChars="200"/>
        <w:rPr>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w:t>
      </w:r>
      <w:r>
        <w:rPr>
          <w:rFonts w:hint="eastAsia" w:ascii="宋体" w:hAnsi="宋体"/>
          <w:b/>
          <w:bCs/>
          <w:color w:val="000000" w:themeColor="text1"/>
          <w:szCs w:val="21"/>
          <w:highlight w:val="none"/>
          <w:lang w:eastAsia="zh-CN"/>
          <w14:textFill>
            <w14:solidFill>
              <w14:schemeClr w14:val="tx1"/>
            </w14:solidFill>
          </w14:textFill>
        </w:rPr>
        <w:t>商务要求</w:t>
      </w:r>
      <w:r>
        <w:rPr>
          <w:rFonts w:hint="eastAsia" w:ascii="宋体" w:hAnsi="宋体"/>
          <w:b/>
          <w:bCs/>
          <w:color w:val="000000" w:themeColor="text1"/>
          <w:szCs w:val="21"/>
          <w:highlight w:val="none"/>
          <w14:textFill>
            <w14:solidFill>
              <w14:schemeClr w14:val="tx1"/>
            </w14:solidFill>
          </w14:textFill>
        </w:rPr>
        <w:t>：</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0767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06747645">
            <w:pPr>
              <w:pStyle w:val="29"/>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序号</w:t>
            </w:r>
          </w:p>
        </w:tc>
        <w:tc>
          <w:tcPr>
            <w:tcW w:w="2391" w:type="dxa"/>
            <w:vAlign w:val="center"/>
          </w:tcPr>
          <w:p w14:paraId="4A41CDE0">
            <w:pPr>
              <w:pStyle w:val="29"/>
              <w:jc w:val="center"/>
              <w:rPr>
                <w:color w:val="000000" w:themeColor="text1"/>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条款名称</w:t>
            </w:r>
          </w:p>
        </w:tc>
        <w:tc>
          <w:tcPr>
            <w:tcW w:w="5170" w:type="dxa"/>
            <w:vAlign w:val="center"/>
          </w:tcPr>
          <w:p w14:paraId="5E471C34">
            <w:pPr>
              <w:pStyle w:val="29"/>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具体要求内容</w:t>
            </w:r>
          </w:p>
        </w:tc>
      </w:tr>
      <w:tr w14:paraId="3986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808" w:type="dxa"/>
            <w:vAlign w:val="center"/>
          </w:tcPr>
          <w:p w14:paraId="7D3BD9B4">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p>
        </w:tc>
        <w:tc>
          <w:tcPr>
            <w:tcW w:w="2391" w:type="dxa"/>
            <w:vAlign w:val="center"/>
          </w:tcPr>
          <w:p w14:paraId="6E2D590D">
            <w:pPr>
              <w:jc w:val="center"/>
              <w:rPr>
                <w:rFonts w:ascii="宋体" w:hAnsi="宋体"/>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付款方式</w:t>
            </w:r>
          </w:p>
        </w:tc>
        <w:tc>
          <w:tcPr>
            <w:tcW w:w="5170" w:type="dxa"/>
            <w:vAlign w:val="center"/>
          </w:tcPr>
          <w:p w14:paraId="3CD084A4">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b/>
                <w:bCs/>
                <w:color w:val="auto"/>
                <w:sz w:val="24"/>
                <w:u w:val="single"/>
                <w:lang w:val="en-US" w:eastAsia="zh-CN"/>
              </w:rPr>
              <w:t>提交通过专家审查后的施工图设计图纸，30日内付至合同价的80%；项目交工15日内付至合同价的100%。</w:t>
            </w:r>
          </w:p>
        </w:tc>
      </w:tr>
      <w:tr w14:paraId="2B43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808" w:type="dxa"/>
            <w:vAlign w:val="center"/>
          </w:tcPr>
          <w:p w14:paraId="3D7196B2">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2391" w:type="dxa"/>
            <w:vAlign w:val="center"/>
          </w:tcPr>
          <w:p w14:paraId="08C65DF1">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地点</w:t>
            </w:r>
          </w:p>
        </w:tc>
        <w:tc>
          <w:tcPr>
            <w:tcW w:w="5170" w:type="dxa"/>
            <w:vAlign w:val="center"/>
          </w:tcPr>
          <w:p w14:paraId="38E8EC0E">
            <w:pPr>
              <w:jc w:val="center"/>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采购人指定地点</w:t>
            </w:r>
          </w:p>
        </w:tc>
      </w:tr>
      <w:tr w14:paraId="418C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08" w:type="dxa"/>
            <w:vAlign w:val="center"/>
          </w:tcPr>
          <w:p w14:paraId="25FA3B8E">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2391" w:type="dxa"/>
            <w:vAlign w:val="center"/>
          </w:tcPr>
          <w:p w14:paraId="279F5C16">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期限</w:t>
            </w:r>
          </w:p>
        </w:tc>
        <w:tc>
          <w:tcPr>
            <w:tcW w:w="5170" w:type="dxa"/>
            <w:vAlign w:val="center"/>
          </w:tcPr>
          <w:p w14:paraId="0644D7B7">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cs="Times New Roman" w:asciiTheme="minorEastAsia" w:hAnsiTheme="minorEastAsia" w:eastAsiaTheme="minorEastAsia"/>
                <w:sz w:val="24"/>
                <w:lang w:val="en-US" w:eastAsia="zh-CN"/>
              </w:rPr>
              <w:t>45日历天</w:t>
            </w:r>
            <w:r>
              <w:rPr>
                <w:rFonts w:hint="eastAsia" w:cs="Times New Roman" w:asciiTheme="minorEastAsia" w:hAnsiTheme="minorEastAsia" w:eastAsiaTheme="minorEastAsia"/>
                <w:sz w:val="24"/>
              </w:rPr>
              <w:t>。</w:t>
            </w:r>
          </w:p>
        </w:tc>
      </w:tr>
      <w:tr w14:paraId="4AC5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633E14B0">
            <w:pPr>
              <w:jc w:val="center"/>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p>
        </w:tc>
        <w:tc>
          <w:tcPr>
            <w:tcW w:w="2391" w:type="dxa"/>
            <w:vAlign w:val="center"/>
          </w:tcPr>
          <w:p w14:paraId="54212AD8">
            <w:pPr>
              <w:jc w:val="center"/>
              <w:rPr>
                <w:rFonts w:hint="default" w:ascii="宋体" w:hAnsi="宋体"/>
                <w:color w:val="000000" w:themeColor="text1"/>
                <w:sz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本项目采购标的的所属行业</w:t>
            </w:r>
          </w:p>
        </w:tc>
        <w:tc>
          <w:tcPr>
            <w:tcW w:w="5170" w:type="dxa"/>
            <w:vAlign w:val="center"/>
          </w:tcPr>
          <w:p w14:paraId="40A7CCC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b/>
                <w:bCs/>
                <w:lang w:val="en-US"/>
              </w:rPr>
            </w:pPr>
            <w:r>
              <w:rPr>
                <w:rFonts w:hint="eastAsia"/>
                <w:b/>
                <w:bCs/>
                <w:color w:val="000000" w:themeColor="text1"/>
                <w:sz w:val="24"/>
                <w:szCs w:val="24"/>
                <w:highlight w:val="none"/>
                <w:u w:val="single"/>
                <w:lang w:val="en-US" w:eastAsia="zh-CN"/>
                <w14:textFill>
                  <w14:solidFill>
                    <w14:schemeClr w14:val="tx1"/>
                  </w14:solidFill>
                </w14:textFill>
              </w:rPr>
              <w:t>其他未列明行业</w:t>
            </w:r>
          </w:p>
          <w:p w14:paraId="361E44ED">
            <w:pPr>
              <w:jc w:val="center"/>
              <w:rPr>
                <w:rFonts w:asciiTheme="minorEastAsia" w:hAnsiTheme="minorEastAsia" w:eastAsiaTheme="minorEastAsia"/>
                <w:color w:val="000000" w:themeColor="text1"/>
                <w:sz w:val="24"/>
                <w:highlight w:val="none"/>
                <w14:textFill>
                  <w14:solidFill>
                    <w14:schemeClr w14:val="tx1"/>
                  </w14:solidFill>
                </w14:textFill>
              </w:rPr>
            </w:pPr>
          </w:p>
        </w:tc>
      </w:tr>
    </w:tbl>
    <w:p w14:paraId="2886D27C">
      <w:pPr>
        <w:ind w:firstLine="422" w:firstLineChars="200"/>
        <w:rPr>
          <w:rFonts w:ascii="宋体" w:hAnsi="宋体"/>
          <w:b/>
          <w:bCs/>
          <w:color w:val="000000" w:themeColor="text1"/>
          <w:szCs w:val="21"/>
          <w:highlight w:val="none"/>
          <w14:textFill>
            <w14:solidFill>
              <w14:schemeClr w14:val="tx1"/>
            </w14:solidFill>
          </w14:textFill>
        </w:rPr>
      </w:pPr>
    </w:p>
    <w:p w14:paraId="2BF00007">
      <w:pPr>
        <w:pStyle w:val="5"/>
        <w:pageBreakBefore w:val="0"/>
        <w:kinsoku/>
        <w:overflowPunct/>
        <w:topLinePunct w:val="0"/>
        <w:autoSpaceDE/>
        <w:autoSpaceDN/>
        <w:bidi w:val="0"/>
        <w:adjustRightInd/>
        <w:snapToGrid/>
        <w:spacing w:line="240" w:lineRule="auto"/>
        <w:ind w:firstLine="413" w:firstLineChars="196"/>
        <w:textAlignment w:val="auto"/>
        <w:rPr>
          <w:rFonts w:hint="eastAsia"/>
          <w:bCs/>
          <w:color w:val="000000" w:themeColor="text1"/>
          <w:szCs w:val="24"/>
          <w:highlight w:val="none"/>
          <w:lang w:eastAsia="zh-CN"/>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二、</w:t>
      </w:r>
      <w:r>
        <w:rPr>
          <w:rFonts w:hint="eastAsia"/>
          <w:bCs/>
          <w:color w:val="000000" w:themeColor="text1"/>
          <w:szCs w:val="24"/>
          <w:highlight w:val="none"/>
          <w:lang w:eastAsia="zh-CN"/>
          <w14:textFill>
            <w14:solidFill>
              <w14:schemeClr w14:val="tx1"/>
            </w14:solidFill>
          </w14:textFill>
        </w:rPr>
        <w:t>项目概况</w:t>
      </w:r>
    </w:p>
    <w:p w14:paraId="09986E7A">
      <w:pPr>
        <w:spacing w:line="480" w:lineRule="auto"/>
        <w:ind w:firstLine="560"/>
        <w:rPr>
          <w:rFonts w:hint="eastAsia" w:ascii="宋体" w:hAnsi="宋体" w:eastAsia="宋体" w:cs="Times New Roman"/>
          <w:b/>
          <w:bCs/>
          <w:color w:val="000000" w:themeColor="text1"/>
          <w:kern w:val="2"/>
          <w:sz w:val="21"/>
          <w:szCs w:val="24"/>
          <w:highlight w:val="none"/>
          <w:shd w:val="clear" w:color="auto" w:fill="FFFFFF"/>
          <w:lang w:val="en-US" w:eastAsia="zh-CN" w:bidi="ar-SA"/>
          <w14:textFill>
            <w14:solidFill>
              <w14:schemeClr w14:val="tx1"/>
            </w14:solidFill>
          </w14:textFill>
        </w:rPr>
      </w:pPr>
      <w:r>
        <w:rPr>
          <w:rFonts w:hint="eastAsia" w:ascii="宋体" w:hAnsi="宋体" w:cs="Times New Roman"/>
          <w:b/>
          <w:bCs/>
          <w:color w:val="000000" w:themeColor="text1"/>
          <w:kern w:val="2"/>
          <w:sz w:val="21"/>
          <w:szCs w:val="24"/>
          <w:highlight w:val="none"/>
          <w:shd w:val="clear" w:color="auto" w:fill="FFFFFF"/>
          <w:lang w:val="en-US" w:eastAsia="zh-CN" w:bidi="ar-SA"/>
          <w14:textFill>
            <w14:solidFill>
              <w14:schemeClr w14:val="tx1"/>
            </w14:solidFill>
          </w14:textFill>
        </w:rPr>
        <w:t>潜山市2025年森林防火应急道路设计项目</w:t>
      </w:r>
      <w:r>
        <w:rPr>
          <w:rFonts w:hint="eastAsia" w:ascii="宋体" w:hAnsi="宋体" w:eastAsia="宋体" w:cs="Times New Roman"/>
          <w:b/>
          <w:bCs/>
          <w:color w:val="000000" w:themeColor="text1"/>
          <w:kern w:val="2"/>
          <w:sz w:val="21"/>
          <w:szCs w:val="24"/>
          <w:highlight w:val="none"/>
          <w:shd w:val="clear" w:color="auto" w:fill="FFFFFF"/>
          <w:lang w:val="en-US" w:eastAsia="zh-CN" w:bidi="ar-SA"/>
          <w14:textFill>
            <w14:solidFill>
              <w14:schemeClr w14:val="tx1"/>
            </w14:solidFill>
          </w14:textFill>
        </w:rPr>
        <w:t>新建15.6公里，其中天柱山林场2公里，驼岭林场3公里，塔畈乡双畈村2公里，槎水镇皂河村2公里，源潭镇路口村2公里，源潭镇三河村2公里，官庄镇平峰村2.6公里。</w:t>
      </w:r>
    </w:p>
    <w:p w14:paraId="7881494A">
      <w:pPr>
        <w:pStyle w:val="4"/>
        <w:pageBreakBefore w:val="0"/>
        <w:kinsoku/>
        <w:overflowPunct/>
        <w:topLinePunct w:val="0"/>
        <w:autoSpaceDE/>
        <w:autoSpaceDN/>
        <w:bidi w:val="0"/>
        <w:adjustRightInd/>
        <w:snapToGrid/>
        <w:spacing w:line="240" w:lineRule="auto"/>
        <w:textAlignment w:val="auto"/>
        <w:rPr>
          <w:rFonts w:hint="eastAsia"/>
          <w:color w:val="000000" w:themeColor="text1"/>
          <w:highlight w:val="none"/>
          <w:lang w:eastAsia="zh-CN"/>
          <w14:textFill>
            <w14:solidFill>
              <w14:schemeClr w14:val="tx1"/>
            </w14:solidFill>
          </w14:textFill>
        </w:rPr>
      </w:pPr>
    </w:p>
    <w:p w14:paraId="3215FDEC">
      <w:pPr>
        <w:pStyle w:val="5"/>
        <w:pageBreakBefore w:val="0"/>
        <w:numPr>
          <w:ilvl w:val="0"/>
          <w:numId w:val="8"/>
        </w:numPr>
        <w:shd w:val="clear" w:color="auto" w:fill="FFFFFF"/>
        <w:kinsoku/>
        <w:overflowPunct/>
        <w:topLinePunct w:val="0"/>
        <w:autoSpaceDE/>
        <w:autoSpaceDN/>
        <w:bidi w:val="0"/>
        <w:adjustRightInd/>
        <w:snapToGrid/>
        <w:spacing w:line="240" w:lineRule="auto"/>
        <w:ind w:firstLine="413" w:firstLineChars="196"/>
        <w:textAlignment w:val="auto"/>
        <w:rPr>
          <w:rFonts w:hint="eastAsia" w:hAnsi="宋体"/>
          <w:bCs/>
          <w:color w:val="000000" w:themeColor="text1"/>
          <w:szCs w:val="24"/>
          <w:highlight w:val="none"/>
          <w:lang w:val="en-US" w:eastAsia="zh-CN"/>
          <w14:textFill>
            <w14:solidFill>
              <w14:schemeClr w14:val="tx1"/>
            </w14:solidFill>
          </w14:textFill>
        </w:rPr>
      </w:pPr>
      <w:r>
        <w:rPr>
          <w:rFonts w:hint="eastAsia" w:hAnsi="宋体"/>
          <w:bCs/>
          <w:color w:val="000000" w:themeColor="text1"/>
          <w:szCs w:val="24"/>
          <w:highlight w:val="none"/>
          <w:lang w:val="en-US" w:eastAsia="zh-CN"/>
          <w14:textFill>
            <w14:solidFill>
              <w14:schemeClr w14:val="tx1"/>
            </w14:solidFill>
          </w14:textFill>
        </w:rPr>
        <w:t>服务需求</w:t>
      </w:r>
    </w:p>
    <w:p w14:paraId="509A25ED">
      <w:pPr>
        <w:spacing w:line="480" w:lineRule="auto"/>
        <w:ind w:firstLine="560"/>
        <w:rPr>
          <w:rFonts w:hint="eastAsia" w:ascii="宋体" w:hAnsi="宋体" w:eastAsia="宋体" w:cs="Times New Roman"/>
          <w:b/>
          <w:bCs/>
          <w:color w:val="000000" w:themeColor="text1"/>
          <w:kern w:val="2"/>
          <w:sz w:val="21"/>
          <w:szCs w:val="24"/>
          <w:highlight w:val="none"/>
          <w:shd w:val="clear" w:color="auto" w:fill="FFFFFF"/>
          <w:lang w:val="en-US" w:eastAsia="zh-CN" w:bidi="ar-SA"/>
          <w14:textFill>
            <w14:solidFill>
              <w14:schemeClr w14:val="tx1"/>
            </w14:solidFill>
          </w14:textFill>
        </w:rPr>
      </w:pPr>
      <w:r>
        <w:rPr>
          <w:rFonts w:hint="eastAsia" w:ascii="宋体" w:hAnsi="宋体" w:cs="Times New Roman"/>
          <w:b/>
          <w:bCs/>
          <w:color w:val="000000" w:themeColor="text1"/>
          <w:kern w:val="2"/>
          <w:sz w:val="21"/>
          <w:szCs w:val="24"/>
          <w:highlight w:val="none"/>
          <w:shd w:val="clear" w:color="auto" w:fill="FFFFFF"/>
          <w:lang w:val="en-US" w:eastAsia="zh-CN" w:bidi="ar-SA"/>
          <w14:textFill>
            <w14:solidFill>
              <w14:schemeClr w14:val="tx1"/>
            </w14:solidFill>
          </w14:textFill>
        </w:rPr>
        <w:t>潜山市2025年森林防火应急道路设计项目</w:t>
      </w:r>
      <w:r>
        <w:rPr>
          <w:rFonts w:hint="eastAsia" w:ascii="宋体" w:hAnsi="宋体" w:eastAsia="宋体" w:cs="Times New Roman"/>
          <w:b/>
          <w:bCs/>
          <w:color w:val="000000" w:themeColor="text1"/>
          <w:kern w:val="2"/>
          <w:sz w:val="21"/>
          <w:szCs w:val="24"/>
          <w:highlight w:val="none"/>
          <w:shd w:val="clear" w:color="auto" w:fill="FFFFFF"/>
          <w:lang w:val="en-US" w:eastAsia="zh-CN" w:bidi="ar-SA"/>
          <w14:textFill>
            <w14:solidFill>
              <w14:schemeClr w14:val="tx1"/>
            </w14:solidFill>
          </w14:textFill>
        </w:rPr>
        <w:t>，约15.6公里，包括但不限于：路况调查、地形图测绘（含正射影像）、施工图设计、预算文件编制，施工招标用图纸、后续服务等工作（具体实施项目以招标人下达的指令为准）。</w:t>
      </w:r>
    </w:p>
    <w:p w14:paraId="71202DC8">
      <w:pPr>
        <w:pStyle w:val="5"/>
        <w:pageBreakBefore w:val="0"/>
        <w:numPr>
          <w:ilvl w:val="0"/>
          <w:numId w:val="8"/>
        </w:numPr>
        <w:kinsoku/>
        <w:overflowPunct/>
        <w:topLinePunct w:val="0"/>
        <w:autoSpaceDE/>
        <w:autoSpaceDN/>
        <w:bidi w:val="0"/>
        <w:adjustRightInd/>
        <w:snapToGrid/>
        <w:spacing w:line="240" w:lineRule="auto"/>
        <w:ind w:left="0" w:leftChars="0" w:firstLine="413" w:firstLineChars="196"/>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报价要求</w:t>
      </w:r>
    </w:p>
    <w:p w14:paraId="66A678EC">
      <w:pPr>
        <w:spacing w:line="480" w:lineRule="auto"/>
        <w:ind w:firstLine="560"/>
        <w:rPr>
          <w:rFonts w:hint="default" w:ascii="宋体" w:hAnsi="宋体" w:eastAsia="宋体" w:cs="Times New Roman"/>
          <w:b/>
          <w:bCs/>
          <w:color w:val="000000" w:themeColor="text1"/>
          <w:kern w:val="2"/>
          <w:sz w:val="21"/>
          <w:szCs w:val="24"/>
          <w:highlight w:val="none"/>
          <w:shd w:val="clear" w:color="auto" w:fill="FFFFFF"/>
          <w:lang w:val="en-US" w:eastAsia="zh-CN" w:bidi="ar-SA"/>
          <w14:textFill>
            <w14:solidFill>
              <w14:schemeClr w14:val="tx1"/>
            </w14:solidFill>
          </w14:textFill>
        </w:rPr>
      </w:pPr>
      <w:r>
        <w:rPr>
          <w:rFonts w:hint="eastAsia" w:ascii="宋体" w:hAnsi="宋体" w:eastAsia="宋体" w:cs="Times New Roman"/>
          <w:b/>
          <w:bCs/>
          <w:color w:val="000000" w:themeColor="text1"/>
          <w:kern w:val="2"/>
          <w:sz w:val="21"/>
          <w:szCs w:val="24"/>
          <w:highlight w:val="none"/>
          <w:shd w:val="clear" w:color="auto" w:fill="FFFFFF"/>
          <w:lang w:val="en-US" w:eastAsia="zh-CN" w:bidi="ar-SA"/>
          <w14:textFill>
            <w14:solidFill>
              <w14:schemeClr w14:val="tx1"/>
            </w14:solidFill>
          </w14:textFill>
        </w:rPr>
        <w:t>（包括但不限于：路况调查、地形图测绘（含正射影像）、施工图设计、预算文件编制，施工招标用图纸以及本项目后期不可预见的设计费用、设备费、出场费、差旅费、税金、招标代理费及合同约定的其他有关费用。）</w:t>
      </w:r>
    </w:p>
    <w:p w14:paraId="6455F7E9">
      <w:pPr>
        <w:pStyle w:val="5"/>
        <w:pageBreakBefore w:val="0"/>
        <w:kinsoku/>
        <w:overflowPunct/>
        <w:topLinePunct w:val="0"/>
        <w:autoSpaceDE/>
        <w:autoSpaceDN/>
        <w:bidi w:val="0"/>
        <w:adjustRightInd/>
        <w:snapToGrid/>
        <w:spacing w:line="240" w:lineRule="auto"/>
        <w:ind w:firstLine="413" w:firstLineChars="196"/>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其他要求</w:t>
      </w:r>
    </w:p>
    <w:p w14:paraId="120C2257">
      <w:pPr>
        <w:pStyle w:val="5"/>
        <w:ind w:firstLine="482" w:firstLineChars="200"/>
        <w:rPr>
          <w:rFonts w:hint="eastAsia" w:ascii="Times New Roman" w:hAnsi="Times New Roman" w:eastAsia="宋体" w:cs="宋体"/>
          <w:b/>
          <w:bCs/>
          <w:color w:val="auto"/>
          <w:kern w:val="2"/>
          <w:sz w:val="24"/>
          <w:szCs w:val="22"/>
          <w:shd w:val="clear"/>
          <w:lang w:val="en-US" w:eastAsia="zh-CN" w:bidi="ar-SA"/>
        </w:rPr>
        <w:sectPr>
          <w:footerReference r:id="rId6" w:type="default"/>
          <w:pgSz w:w="11906" w:h="16838"/>
          <w:pgMar w:top="1418" w:right="1418" w:bottom="1276" w:left="1418" w:header="680" w:footer="680" w:gutter="0"/>
          <w:pgNumType w:fmt="decimal"/>
          <w:cols w:space="720" w:num="1"/>
          <w:docGrid w:type="lines" w:linePitch="312" w:charSpace="0"/>
        </w:sectPr>
      </w:pPr>
      <w:r>
        <w:rPr>
          <w:rFonts w:hint="eastAsia" w:ascii="Times New Roman" w:hAnsi="Times New Roman" w:eastAsia="宋体" w:cs="宋体"/>
          <w:b/>
          <w:bCs/>
          <w:color w:val="auto"/>
          <w:kern w:val="2"/>
          <w:sz w:val="24"/>
          <w:szCs w:val="22"/>
          <w:shd w:val="clear"/>
          <w:lang w:val="en-US" w:eastAsia="zh-CN" w:bidi="ar-SA"/>
        </w:rPr>
        <w:t>响应人提供的证明材料须清晰地反映评审内容，如因材料模糊不清，导致磋商小组无法辨认的，磋商小组可以不予认可，一切后果由响应人自行承担。</w:t>
      </w:r>
    </w:p>
    <w:bookmarkEnd w:id="82"/>
    <w:p w14:paraId="3E85A9AE">
      <w:pPr>
        <w:pStyle w:val="2"/>
        <w:numPr>
          <w:ilvl w:val="0"/>
          <w:numId w:val="0"/>
        </w:numPr>
        <w:tabs>
          <w:tab w:val="clear" w:pos="1440"/>
          <w:tab w:val="clear" w:pos="5670"/>
        </w:tabs>
        <w:spacing w:beforeLines="0" w:afterLines="0"/>
        <w:ind w:left="210" w:leftChars="0"/>
        <w:jc w:val="center"/>
        <w:rPr>
          <w:rFonts w:hint="eastAsia" w:ascii="Arial" w:hAnsi="Arial"/>
          <w:color w:val="000000" w:themeColor="text1"/>
          <w:kern w:val="2"/>
          <w:sz w:val="32"/>
          <w:szCs w:val="32"/>
          <w:highlight w:val="none"/>
          <w:lang w:val="en-US" w:eastAsia="zh-CN"/>
          <w14:textFill>
            <w14:solidFill>
              <w14:schemeClr w14:val="tx1"/>
            </w14:solidFill>
          </w14:textFill>
        </w:rPr>
      </w:pPr>
      <w:bookmarkStart w:id="83" w:name="_Toc10569"/>
      <w:bookmarkStart w:id="84" w:name="_Toc7241"/>
      <w:bookmarkStart w:id="85" w:name="_Toc27586"/>
      <w:bookmarkStart w:id="86" w:name="_Toc28300"/>
      <w:bookmarkStart w:id="87" w:name="_Toc3977"/>
      <w:bookmarkStart w:id="88" w:name="_Toc54941340"/>
      <w:bookmarkStart w:id="89" w:name="_Toc431"/>
      <w:r>
        <w:rPr>
          <w:rFonts w:hint="eastAsia" w:ascii="Arial" w:hAnsi="Arial"/>
          <w:color w:val="000000" w:themeColor="text1"/>
          <w:kern w:val="2"/>
          <w:sz w:val="32"/>
          <w:szCs w:val="32"/>
          <w:highlight w:val="none"/>
          <w:lang w:val="en-US" w:eastAsia="zh-CN"/>
          <w14:textFill>
            <w14:solidFill>
              <w14:schemeClr w14:val="tx1"/>
            </w14:solidFill>
          </w14:textFill>
        </w:rPr>
        <w:t>第四章 评</w:t>
      </w:r>
      <w:r>
        <w:rPr>
          <w:rFonts w:hint="eastAsia" w:ascii="Arial" w:hAnsi="Arial"/>
          <w:strike w:val="0"/>
          <w:dstrike w:val="0"/>
          <w:color w:val="000000" w:themeColor="text1"/>
          <w:kern w:val="2"/>
          <w:sz w:val="32"/>
          <w:szCs w:val="32"/>
          <w:highlight w:val="none"/>
          <w:lang w:val="en-US" w:eastAsia="zh-CN"/>
          <w14:textFill>
            <w14:solidFill>
              <w14:schemeClr w14:val="tx1"/>
            </w14:solidFill>
          </w14:textFill>
        </w:rPr>
        <w:t>审</w:t>
      </w:r>
      <w:r>
        <w:rPr>
          <w:rFonts w:hint="eastAsia" w:ascii="Arial" w:hAnsi="Arial"/>
          <w:color w:val="000000" w:themeColor="text1"/>
          <w:kern w:val="2"/>
          <w:sz w:val="32"/>
          <w:szCs w:val="32"/>
          <w:highlight w:val="none"/>
          <w:lang w:val="en-US" w:eastAsia="zh-CN"/>
          <w14:textFill>
            <w14:solidFill>
              <w14:schemeClr w14:val="tx1"/>
            </w14:solidFill>
          </w14:textFill>
        </w:rPr>
        <w:t>办法与标准</w:t>
      </w:r>
    </w:p>
    <w:p w14:paraId="4AE6E943">
      <w:pPr>
        <w:numPr>
          <w:ilvl w:val="0"/>
          <w:numId w:val="0"/>
        </w:numPr>
        <w:spacing w:line="360" w:lineRule="auto"/>
        <w:ind w:left="420" w:leftChars="0"/>
        <w:rPr>
          <w:rFonts w:hint="eastAsia" w:ascii="宋体" w:hAnsi="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 xml:space="preserve">一、总则 </w:t>
      </w:r>
    </w:p>
    <w:p w14:paraId="0F13CF6E">
      <w:pPr>
        <w:widowControl/>
        <w:numPr>
          <w:ilvl w:val="0"/>
          <w:numId w:val="0"/>
        </w:numPr>
        <w:spacing w:line="360" w:lineRule="auto"/>
        <w:ind w:firstLine="480" w:firstLineChars="200"/>
        <w:jc w:val="left"/>
        <w:rPr>
          <w:rFonts w:hint="eastAsia"/>
          <w:color w:val="000000" w:themeColor="text1"/>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本项目将按照磋商文件第二章 竞争性磋商须知的相关要求及本章的规定评</w:t>
      </w:r>
      <w:r>
        <w:rPr>
          <w:rFonts w:hint="eastAsia"/>
          <w:strike w:val="0"/>
          <w:dstrike w:val="0"/>
          <w:color w:val="000000" w:themeColor="text1"/>
          <w:sz w:val="24"/>
          <w:szCs w:val="24"/>
          <w:highlight w:val="none"/>
          <w:lang w:val="en-US" w:eastAsia="zh-CN"/>
          <w14:textFill>
            <w14:solidFill>
              <w14:schemeClr w14:val="tx1"/>
            </w14:solidFill>
          </w14:textFill>
        </w:rPr>
        <w:t>审</w:t>
      </w:r>
      <w:r>
        <w:rPr>
          <w:rFonts w:hint="eastAsia"/>
          <w:color w:val="000000" w:themeColor="text1"/>
          <w:sz w:val="24"/>
          <w:szCs w:val="24"/>
          <w:highlight w:val="none"/>
          <w:lang w:val="en-US" w:eastAsia="zh-CN"/>
          <w14:textFill>
            <w14:solidFill>
              <w14:schemeClr w14:val="tx1"/>
            </w14:solidFill>
          </w14:textFill>
        </w:rPr>
        <w:t>。</w:t>
      </w:r>
    </w:p>
    <w:p w14:paraId="235D7560">
      <w:pPr>
        <w:numPr>
          <w:ilvl w:val="0"/>
          <w:numId w:val="0"/>
        </w:numPr>
        <w:spacing w:line="360" w:lineRule="auto"/>
        <w:ind w:left="420" w:leftChars="0"/>
        <w:rPr>
          <w:rFonts w:hint="default" w:ascii="宋体" w:hAnsi="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二、评审方法：</w:t>
      </w:r>
    </w:p>
    <w:p w14:paraId="681B9DE7">
      <w:pPr>
        <w:widowControl/>
        <w:numPr>
          <w:ilvl w:val="0"/>
          <w:numId w:val="0"/>
        </w:numPr>
        <w:spacing w:line="360" w:lineRule="auto"/>
        <w:ind w:firstLine="422" w:firstLineChars="200"/>
        <w:jc w:val="left"/>
        <w:rPr>
          <w:rFonts w:hint="eastAsia" w:ascii="宋体" w:hAnsi="宋体"/>
          <w:b/>
          <w:bCs w:val="0"/>
          <w:color w:val="000000" w:themeColor="text1"/>
          <w:szCs w:val="21"/>
          <w:highlight w:val="none"/>
          <w:lang w:val="en-US" w:eastAsia="zh-CN"/>
          <w14:textFill>
            <w14:solidFill>
              <w14:schemeClr w14:val="tx1"/>
            </w14:solidFill>
          </w14:textFill>
        </w:rPr>
      </w:pPr>
      <w:r>
        <w:rPr>
          <w:rFonts w:hint="eastAsia" w:ascii="宋体" w:hAnsi="宋体"/>
          <w:b/>
          <w:bCs w:val="0"/>
          <w:color w:val="000000" w:themeColor="text1"/>
          <w:szCs w:val="21"/>
          <w:highlight w:val="none"/>
          <w:lang w:val="en-US" w:eastAsia="zh-CN"/>
          <w14:textFill>
            <w14:solidFill>
              <w14:schemeClr w14:val="tx1"/>
            </w14:solidFill>
          </w14:textFill>
        </w:rPr>
        <w:t>2.1初审</w:t>
      </w:r>
    </w:p>
    <w:p w14:paraId="3036A5E4">
      <w:pPr>
        <w:widowControl/>
        <w:numPr>
          <w:ilvl w:val="0"/>
          <w:numId w:val="0"/>
        </w:numPr>
        <w:spacing w:line="360" w:lineRule="auto"/>
        <w:ind w:firstLine="480" w:firstLineChars="200"/>
        <w:jc w:val="left"/>
        <w:rPr>
          <w:rFonts w:hint="default"/>
          <w:color w:val="000000" w:themeColor="text1"/>
          <w:sz w:val="24"/>
          <w:szCs w:val="24"/>
          <w:highlight w:val="none"/>
          <w:lang w:val="en-US"/>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磋商小组对供应商的响应文件进行初审，以确定其是否满足磋商文件的实质性要求。初审表如下</w:t>
      </w:r>
      <w:r>
        <w:rPr>
          <w:rFonts w:hint="eastAsia"/>
          <w:color w:val="000000" w:themeColor="text1"/>
          <w:sz w:val="24"/>
          <w:szCs w:val="24"/>
          <w:highlight w:val="none"/>
          <w:lang w:val="en-US" w:eastAsia="zh-CN"/>
          <w14:textFill>
            <w14:solidFill>
              <w14:schemeClr w14:val="tx1"/>
            </w14:solidFill>
          </w14:textFill>
        </w:rPr>
        <w:t>：</w:t>
      </w:r>
    </w:p>
    <w:tbl>
      <w:tblPr>
        <w:tblStyle w:val="6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70"/>
        <w:gridCol w:w="2545"/>
        <w:gridCol w:w="4478"/>
      </w:tblGrid>
      <w:tr w14:paraId="0C41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1267F625">
            <w:pPr>
              <w:adjustRightInd w:val="0"/>
              <w:snapToGrid w:val="0"/>
              <w:spacing w:line="360" w:lineRule="auto"/>
              <w:ind w:right="-1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初审表</w:t>
            </w:r>
          </w:p>
        </w:tc>
      </w:tr>
      <w:tr w14:paraId="7D16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012DBAF">
            <w:pPr>
              <w:adjustRightInd w:val="0"/>
              <w:snapToGrid w:val="0"/>
              <w:spacing w:line="360" w:lineRule="auto"/>
              <w:ind w:right="-1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1570" w:type="dxa"/>
            <w:tcBorders>
              <w:bottom w:val="single" w:color="auto" w:sz="4" w:space="0"/>
            </w:tcBorders>
            <w:vAlign w:val="center"/>
          </w:tcPr>
          <w:p w14:paraId="67C225E0">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000000" w:themeColor="text1"/>
                <w:kern w:val="2"/>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14:textFill>
                  <w14:solidFill>
                    <w14:schemeClr w14:val="tx1"/>
                  </w14:solidFill>
                </w14:textFill>
              </w:rPr>
              <w:t>评审指标</w:t>
            </w:r>
          </w:p>
        </w:tc>
        <w:tc>
          <w:tcPr>
            <w:tcW w:w="2545" w:type="dxa"/>
            <w:tcBorders>
              <w:bottom w:val="single" w:color="auto" w:sz="4" w:space="0"/>
            </w:tcBorders>
            <w:vAlign w:val="center"/>
          </w:tcPr>
          <w:p w14:paraId="372F1E89">
            <w:pPr>
              <w:adjustRightInd w:val="0"/>
              <w:snapToGrid w:val="0"/>
              <w:spacing w:line="360" w:lineRule="auto"/>
              <w:ind w:right="-1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评审标准</w:t>
            </w:r>
          </w:p>
        </w:tc>
        <w:tc>
          <w:tcPr>
            <w:tcW w:w="4478" w:type="dxa"/>
            <w:tcBorders>
              <w:bottom w:val="single" w:color="auto" w:sz="4" w:space="0"/>
            </w:tcBorders>
            <w:vAlign w:val="center"/>
          </w:tcPr>
          <w:p w14:paraId="32B76F0D">
            <w:pPr>
              <w:adjustRightInd w:val="0"/>
              <w:snapToGrid w:val="0"/>
              <w:spacing w:line="360" w:lineRule="auto"/>
              <w:ind w:right="-1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格式及材料要求</w:t>
            </w:r>
          </w:p>
        </w:tc>
      </w:tr>
      <w:tr w14:paraId="3959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736F5A58">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70" w:type="dxa"/>
            <w:tcBorders>
              <w:bottom w:val="single" w:color="auto" w:sz="4" w:space="0"/>
            </w:tcBorders>
            <w:vAlign w:val="center"/>
          </w:tcPr>
          <w:p w14:paraId="3B37A736">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w:t>
            </w:r>
          </w:p>
        </w:tc>
        <w:tc>
          <w:tcPr>
            <w:tcW w:w="2545" w:type="dxa"/>
            <w:tcBorders>
              <w:bottom w:val="single" w:color="auto" w:sz="4" w:space="0"/>
            </w:tcBorders>
            <w:vAlign w:val="center"/>
          </w:tcPr>
          <w:p w14:paraId="74A2509C">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合法有效</w:t>
            </w:r>
          </w:p>
        </w:tc>
        <w:tc>
          <w:tcPr>
            <w:tcW w:w="4478" w:type="dxa"/>
            <w:vMerge w:val="restart"/>
            <w:vAlign w:val="center"/>
          </w:tcPr>
          <w:p w14:paraId="79B5115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提供有效的</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营业执照（或</w:t>
            </w:r>
            <w:r>
              <w:rPr>
                <w:rFonts w:hint="eastAsia" w:ascii="宋体" w:hAnsi="宋体" w:cs="宋体"/>
                <w:color w:val="000000" w:themeColor="text1"/>
                <w:sz w:val="21"/>
                <w:szCs w:val="21"/>
                <w:highlight w:val="none"/>
                <w:lang w:eastAsia="zh-CN"/>
                <w14:textFill>
                  <w14:solidFill>
                    <w14:schemeClr w14:val="tx1"/>
                  </w14:solidFill>
                </w14:textFill>
              </w:rPr>
              <w:t>事业单位法人</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w:t>
            </w:r>
            <w:r>
              <w:rPr>
                <w:rFonts w:hint="eastAsia" w:ascii="宋体" w:hAnsi="宋体" w:cs="宋体"/>
                <w:color w:val="000000" w:themeColor="text1"/>
                <w:szCs w:val="21"/>
                <w:highlight w:val="magenta"/>
                <w:lang w:val="en-US" w:eastAsia="zh-CN"/>
                <w14:textFill>
                  <w14:solidFill>
                    <w14:schemeClr w14:val="tx1"/>
                  </w14:solidFill>
                </w14:textFill>
              </w:rPr>
              <w:t>登记</w:t>
            </w:r>
            <w:r>
              <w:rPr>
                <w:rFonts w:hint="eastAsia" w:ascii="宋体" w:hAnsi="宋体" w:cs="宋体"/>
                <w:color w:val="000000" w:themeColor="text1"/>
                <w:szCs w:val="21"/>
                <w:highlight w:val="none"/>
                <w:lang w:val="en-US" w:eastAsia="zh-CN"/>
                <w14:textFill>
                  <w14:solidFill>
                    <w14:schemeClr w14:val="tx1"/>
                  </w14:solidFill>
                </w14:textFill>
              </w:rPr>
              <w:t>证书或民办非企业单位登记证书</w:t>
            </w:r>
            <w:r>
              <w:rPr>
                <w:rFonts w:hint="eastAsia" w:ascii="宋体" w:hAnsi="宋体" w:eastAsia="宋体" w:cs="宋体"/>
                <w:color w:val="000000" w:themeColor="text1"/>
                <w:sz w:val="21"/>
                <w:szCs w:val="21"/>
                <w:highlight w:val="none"/>
                <w14:textFill>
                  <w14:solidFill>
                    <w14:schemeClr w14:val="tx1"/>
                  </w14:solidFill>
                </w14:textFill>
              </w:rPr>
              <w:t>）和税务登记证的扫描件，应完整的体现出营业执照（或</w:t>
            </w:r>
            <w:r>
              <w:rPr>
                <w:rFonts w:hint="eastAsia" w:ascii="宋体" w:hAnsi="宋体" w:cs="宋体"/>
                <w:color w:val="000000" w:themeColor="text1"/>
                <w:sz w:val="21"/>
                <w:szCs w:val="21"/>
                <w:highlight w:val="none"/>
                <w:lang w:eastAsia="zh-CN"/>
                <w14:textFill>
                  <w14:solidFill>
                    <w14:schemeClr w14:val="tx1"/>
                  </w14:solidFill>
                </w14:textFill>
              </w:rPr>
              <w:t>事业单位法人</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或社会团体法人证书或民办非企业单位登记证书</w:t>
            </w:r>
            <w:r>
              <w:rPr>
                <w:rFonts w:hint="eastAsia" w:ascii="宋体" w:hAnsi="宋体" w:eastAsia="宋体" w:cs="宋体"/>
                <w:color w:val="000000" w:themeColor="text1"/>
                <w:sz w:val="21"/>
                <w:szCs w:val="21"/>
                <w:highlight w:val="none"/>
                <w14:textFill>
                  <w14:solidFill>
                    <w14:schemeClr w14:val="tx1"/>
                  </w14:solidFill>
                </w14:textFill>
              </w:rPr>
              <w:t>）和税务登记证的全部内容。已办理“三证合一”登记的，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文件中提供营业执照（或</w:t>
            </w:r>
            <w:r>
              <w:rPr>
                <w:rFonts w:hint="eastAsia" w:ascii="宋体" w:hAnsi="宋体" w:cs="宋体"/>
                <w:color w:val="000000" w:themeColor="text1"/>
                <w:sz w:val="21"/>
                <w:szCs w:val="21"/>
                <w:highlight w:val="none"/>
                <w:lang w:eastAsia="zh-CN"/>
                <w14:textFill>
                  <w14:solidFill>
                    <w14:schemeClr w14:val="tx1"/>
                  </w14:solidFill>
                </w14:textFill>
              </w:rPr>
              <w:t>事业单位法人</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w:t>
            </w:r>
            <w:r>
              <w:rPr>
                <w:rFonts w:hint="eastAsia" w:ascii="宋体" w:hAnsi="宋体" w:cs="宋体"/>
                <w:color w:val="000000" w:themeColor="text1"/>
                <w:szCs w:val="21"/>
                <w:highlight w:val="magenta"/>
                <w:lang w:val="en-US" w:eastAsia="zh-CN"/>
                <w14:textFill>
                  <w14:solidFill>
                    <w14:schemeClr w14:val="tx1"/>
                  </w14:solidFill>
                </w14:textFill>
              </w:rPr>
              <w:t>登记</w:t>
            </w:r>
            <w:r>
              <w:rPr>
                <w:rFonts w:hint="eastAsia" w:ascii="宋体" w:hAnsi="宋体" w:cs="宋体"/>
                <w:color w:val="000000" w:themeColor="text1"/>
                <w:szCs w:val="21"/>
                <w:highlight w:val="none"/>
                <w:lang w:val="en-US" w:eastAsia="zh-CN"/>
                <w14:textFill>
                  <w14:solidFill>
                    <w14:schemeClr w14:val="tx1"/>
                  </w14:solidFill>
                </w14:textFill>
              </w:rPr>
              <w:t>证书或民办非企业单位登记证书</w:t>
            </w:r>
            <w:r>
              <w:rPr>
                <w:rFonts w:hint="eastAsia" w:ascii="宋体" w:hAnsi="宋体" w:eastAsia="宋体" w:cs="宋体"/>
                <w:color w:val="000000" w:themeColor="text1"/>
                <w:sz w:val="21"/>
                <w:szCs w:val="21"/>
                <w:highlight w:val="none"/>
                <w14:textFill>
                  <w14:solidFill>
                    <w14:schemeClr w14:val="tx1"/>
                  </w14:solidFill>
                </w14:textFill>
              </w:rPr>
              <w:t>）扫描件即可。联合体</w:t>
            </w:r>
            <w:r>
              <w:rPr>
                <w:rFonts w:hint="eastAsia" w:ascii="宋体" w:hAnsi="宋体" w:cs="宋体"/>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的联合体各方均须提供。</w:t>
            </w:r>
          </w:p>
        </w:tc>
      </w:tr>
      <w:tr w14:paraId="1E75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DEF5ED3">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570" w:type="dxa"/>
            <w:tcBorders>
              <w:bottom w:val="single" w:color="auto" w:sz="4" w:space="0"/>
            </w:tcBorders>
            <w:vAlign w:val="center"/>
          </w:tcPr>
          <w:p w14:paraId="6869B392">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税务登记证</w:t>
            </w:r>
          </w:p>
        </w:tc>
        <w:tc>
          <w:tcPr>
            <w:tcW w:w="2545" w:type="dxa"/>
            <w:tcBorders>
              <w:bottom w:val="single" w:color="auto" w:sz="4" w:space="0"/>
            </w:tcBorders>
            <w:vAlign w:val="center"/>
          </w:tcPr>
          <w:p w14:paraId="74143808">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合法有效</w:t>
            </w:r>
          </w:p>
        </w:tc>
        <w:tc>
          <w:tcPr>
            <w:tcW w:w="4478" w:type="dxa"/>
            <w:vMerge w:val="continue"/>
            <w:tcBorders>
              <w:bottom w:val="single" w:color="auto" w:sz="4" w:space="0"/>
            </w:tcBorders>
            <w:vAlign w:val="center"/>
          </w:tcPr>
          <w:p w14:paraId="311AAD65">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A46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36CD10EB">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570" w:type="dxa"/>
            <w:tcBorders>
              <w:bottom w:val="single" w:color="auto" w:sz="4" w:space="0"/>
            </w:tcBorders>
            <w:vAlign w:val="center"/>
          </w:tcPr>
          <w:p w14:paraId="58B816F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不良信用记</w:t>
            </w:r>
          </w:p>
          <w:p w14:paraId="0C59F08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录查询</w:t>
            </w:r>
          </w:p>
        </w:tc>
        <w:tc>
          <w:tcPr>
            <w:tcW w:w="2545" w:type="dxa"/>
            <w:tcBorders>
              <w:bottom w:val="single" w:color="auto" w:sz="4" w:space="0"/>
            </w:tcBorders>
            <w:vAlign w:val="center"/>
          </w:tcPr>
          <w:p w14:paraId="48E0C8B9">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响应人不得存在竞争性磋商须知正文第 </w:t>
            </w:r>
            <w:r>
              <w:rPr>
                <w:rFonts w:hint="eastAsia" w:ascii="宋体" w:hAnsi="宋体" w:cs="宋体"/>
                <w:color w:val="000000" w:themeColor="text1"/>
                <w:sz w:val="21"/>
                <w:szCs w:val="21"/>
                <w:highlight w:val="none"/>
                <w:lang w:val="en-US" w:eastAsia="zh-CN"/>
                <w14:textFill>
                  <w14:solidFill>
                    <w14:schemeClr w14:val="tx1"/>
                  </w14:solidFill>
                </w14:textFill>
              </w:rPr>
              <w:t>21.3.1.1</w:t>
            </w:r>
            <w:r>
              <w:rPr>
                <w:rFonts w:hint="eastAsia" w:ascii="宋体" w:hAnsi="宋体" w:eastAsia="宋体" w:cs="宋体"/>
                <w:color w:val="000000" w:themeColor="text1"/>
                <w:sz w:val="21"/>
                <w:szCs w:val="21"/>
                <w:highlight w:val="none"/>
                <w:lang w:val="en-US" w:eastAsia="zh-CN"/>
                <w14:textFill>
                  <w14:solidFill>
                    <w14:schemeClr w14:val="tx1"/>
                  </w14:solidFill>
                </w14:textFill>
              </w:rPr>
              <w:t>条中的不良信用记录情形</w:t>
            </w:r>
          </w:p>
        </w:tc>
        <w:tc>
          <w:tcPr>
            <w:tcW w:w="4478" w:type="dxa"/>
            <w:tcBorders>
              <w:bottom w:val="single" w:color="auto" w:sz="4" w:space="0"/>
            </w:tcBorders>
            <w:vAlign w:val="center"/>
          </w:tcPr>
          <w:p w14:paraId="730D0A0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详见竞争性磋商须知正文第</w:t>
            </w:r>
            <w:r>
              <w:rPr>
                <w:rFonts w:hint="eastAsia" w:ascii="宋体" w:hAnsi="宋体" w:cs="宋体"/>
                <w:color w:val="000000" w:themeColor="text1"/>
                <w:sz w:val="21"/>
                <w:szCs w:val="21"/>
                <w:highlight w:val="none"/>
                <w:lang w:val="en-US" w:eastAsia="zh-CN"/>
                <w14:textFill>
                  <w14:solidFill>
                    <w14:schemeClr w14:val="tx1"/>
                  </w14:solidFill>
                </w14:textFill>
              </w:rPr>
              <w:t>21.3.1</w:t>
            </w:r>
            <w:r>
              <w:rPr>
                <w:rFonts w:hint="eastAsia" w:ascii="宋体" w:hAnsi="宋体" w:eastAsia="宋体" w:cs="宋体"/>
                <w:color w:val="000000" w:themeColor="text1"/>
                <w:sz w:val="21"/>
                <w:szCs w:val="21"/>
                <w:highlight w:val="none"/>
                <w:lang w:val="en-US" w:eastAsia="zh-CN"/>
                <w14:textFill>
                  <w14:solidFill>
                    <w14:schemeClr w14:val="tx1"/>
                  </w14:solidFill>
                </w14:textFill>
              </w:rPr>
              <w:t>条要求</w:t>
            </w:r>
          </w:p>
        </w:tc>
      </w:tr>
      <w:tr w14:paraId="6E80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041487F0">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570" w:type="dxa"/>
            <w:tcBorders>
              <w:bottom w:val="single" w:color="auto" w:sz="4" w:space="0"/>
            </w:tcBorders>
            <w:vAlign w:val="center"/>
          </w:tcPr>
          <w:p w14:paraId="4523FDDC">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声明函</w:t>
            </w:r>
          </w:p>
        </w:tc>
        <w:tc>
          <w:tcPr>
            <w:tcW w:w="2545" w:type="dxa"/>
            <w:tcBorders>
              <w:bottom w:val="single" w:color="auto" w:sz="4" w:space="0"/>
            </w:tcBorders>
            <w:vAlign w:val="center"/>
          </w:tcPr>
          <w:p w14:paraId="35C4E2E2">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格式、填写要求符合磋商文件规定并加盖</w:t>
            </w:r>
            <w:r>
              <w:rPr>
                <w:rFonts w:hint="eastAsia" w:ascii="宋体" w:hAnsi="宋体" w:cs="宋体"/>
                <w:color w:val="000000" w:themeColor="text1"/>
                <w:sz w:val="21"/>
                <w:szCs w:val="21"/>
                <w:highlight w:val="none"/>
                <w:lang w:val="en-US" w:eastAsia="zh-CN"/>
                <w14:textFill>
                  <w14:solidFill>
                    <w14:schemeClr w14:val="tx1"/>
                  </w14:solidFill>
                </w14:textFill>
              </w:rPr>
              <w:t>公章</w:t>
            </w:r>
          </w:p>
        </w:tc>
        <w:tc>
          <w:tcPr>
            <w:tcW w:w="4478" w:type="dxa"/>
            <w:tcBorders>
              <w:bottom w:val="single" w:color="auto" w:sz="4" w:space="0"/>
            </w:tcBorders>
            <w:vAlign w:val="center"/>
          </w:tcPr>
          <w:p w14:paraId="6E7DD89A">
            <w:pPr>
              <w:spacing w:line="360" w:lineRule="auto"/>
              <w:jc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w:t>
            </w: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文件</w:t>
            </w:r>
            <w:r>
              <w:rPr>
                <w:rFonts w:hint="eastAsia" w:ascii="宋体" w:hAnsi="宋体" w:cs="宋体"/>
                <w:color w:val="000000" w:themeColor="text1"/>
                <w:sz w:val="21"/>
                <w:szCs w:val="21"/>
                <w:highlight w:val="none"/>
                <w:lang w:val="en-US" w:eastAsia="zh-CN"/>
                <w14:textFill>
                  <w14:solidFill>
                    <w14:schemeClr w14:val="tx1"/>
                  </w14:solidFill>
                </w14:textFill>
              </w:rPr>
              <w:t>格式</w:t>
            </w:r>
          </w:p>
        </w:tc>
      </w:tr>
      <w:tr w14:paraId="65DA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30C2D1ED">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570" w:type="dxa"/>
            <w:tcBorders>
              <w:bottom w:val="single" w:color="auto" w:sz="4" w:space="0"/>
            </w:tcBorders>
            <w:vAlign w:val="center"/>
          </w:tcPr>
          <w:p w14:paraId="34F7B3C8">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中小企业声明函</w:t>
            </w:r>
            <w:r>
              <w:rPr>
                <w:rFonts w:hint="eastAsia" w:ascii="宋体" w:hAnsi="宋体" w:cs="宋体"/>
                <w:color w:val="000000" w:themeColor="text1"/>
                <w:szCs w:val="21"/>
                <w:highlight w:val="none"/>
                <w14:textFill>
                  <w14:solidFill>
                    <w14:schemeClr w14:val="tx1"/>
                  </w14:solidFill>
                </w14:textFill>
              </w:rPr>
              <w:t>（专门面向中小企业采购项目适用）</w:t>
            </w:r>
          </w:p>
        </w:tc>
        <w:tc>
          <w:tcPr>
            <w:tcW w:w="2545" w:type="dxa"/>
            <w:tcBorders>
              <w:bottom w:val="single" w:color="auto" w:sz="4" w:space="0"/>
            </w:tcBorders>
            <w:vAlign w:val="center"/>
          </w:tcPr>
          <w:p w14:paraId="712B6331">
            <w:pPr>
              <w:spacing w:after="50" w:line="360" w:lineRule="auto"/>
              <w:ind w:right="-1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资格中落实政府采购政策需满足的资格要求</w:t>
            </w:r>
          </w:p>
        </w:tc>
        <w:tc>
          <w:tcPr>
            <w:tcW w:w="4478" w:type="dxa"/>
            <w:tcBorders>
              <w:bottom w:val="single" w:color="auto" w:sz="4" w:space="0"/>
            </w:tcBorders>
            <w:vAlign w:val="center"/>
          </w:tcPr>
          <w:p w14:paraId="07FD7572">
            <w:pPr>
              <w:adjustRightInd w:val="0"/>
              <w:snapToGrid w:val="0"/>
              <w:spacing w:line="360" w:lineRule="auto"/>
              <w:ind w:right="-1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详见第六章响应文件格式。</w:t>
            </w:r>
          </w:p>
          <w:p w14:paraId="64858959">
            <w:pPr>
              <w:adjustRightInd w:val="0"/>
              <w:snapToGrid w:val="0"/>
              <w:spacing w:line="360" w:lineRule="auto"/>
              <w:ind w:right="-1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残疾人福利性单位须提供残疾人福利性单位声明函，监狱企业须提供省级以上监狱管理局、戒毒管理局（含新疆生产建设兵团）出具的属</w:t>
            </w:r>
          </w:p>
          <w:p w14:paraId="20826198">
            <w:pPr>
              <w:adjustRightInd w:val="0"/>
              <w:snapToGrid w:val="0"/>
              <w:spacing w:line="360" w:lineRule="auto"/>
              <w:ind w:right="-1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于监狱企业的证明文件扫描件。</w:t>
            </w:r>
          </w:p>
        </w:tc>
      </w:tr>
      <w:tr w14:paraId="648D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7EB7786F">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570" w:type="dxa"/>
            <w:vAlign w:val="center"/>
          </w:tcPr>
          <w:p w14:paraId="5ADC6A37">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申请人（供应商）资格</w:t>
            </w:r>
          </w:p>
        </w:tc>
        <w:tc>
          <w:tcPr>
            <w:tcW w:w="2545" w:type="dxa"/>
            <w:vAlign w:val="center"/>
          </w:tcPr>
          <w:p w14:paraId="73E099FA">
            <w:pPr>
              <w:spacing w:after="50" w:line="360" w:lineRule="auto"/>
              <w:ind w:right="-1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符合申请人（供应商）资格要求中本项目的特定资格要求</w:t>
            </w:r>
          </w:p>
        </w:tc>
        <w:tc>
          <w:tcPr>
            <w:tcW w:w="4478" w:type="dxa"/>
            <w:vAlign w:val="center"/>
          </w:tcPr>
          <w:p w14:paraId="6B40D216">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详见竞争性磋商公告</w:t>
            </w:r>
          </w:p>
        </w:tc>
      </w:tr>
      <w:tr w14:paraId="7564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0E381832">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570" w:type="dxa"/>
            <w:vAlign w:val="center"/>
          </w:tcPr>
          <w:p w14:paraId="64797DF1">
            <w:pPr>
              <w:spacing w:after="50"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磋商响应函</w:t>
            </w:r>
          </w:p>
        </w:tc>
        <w:tc>
          <w:tcPr>
            <w:tcW w:w="2545" w:type="dxa"/>
            <w:vAlign w:val="center"/>
          </w:tcPr>
          <w:p w14:paraId="615122FD">
            <w:pPr>
              <w:adjustRightInd w:val="0"/>
              <w:snapToGrid w:val="0"/>
              <w:spacing w:line="360" w:lineRule="auto"/>
              <w:ind w:right="-1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格式、填写要求符合</w:t>
            </w:r>
            <w:r>
              <w:rPr>
                <w:rFonts w:hint="eastAsia" w:ascii="宋体" w:hAnsi="宋体" w:eastAsia="宋体" w:cs="宋体"/>
                <w:color w:val="000000" w:themeColor="text1"/>
                <w:sz w:val="21"/>
                <w:szCs w:val="21"/>
                <w:highlight w:val="none"/>
                <w:lang w:eastAsia="zh-CN"/>
                <w14:textFill>
                  <w14:solidFill>
                    <w14:schemeClr w14:val="tx1"/>
                  </w14:solidFill>
                </w14:textFill>
              </w:rPr>
              <w:t>磋商文件</w:t>
            </w:r>
            <w:r>
              <w:rPr>
                <w:rFonts w:hint="eastAsia" w:ascii="宋体" w:hAnsi="宋体" w:eastAsia="宋体" w:cs="宋体"/>
                <w:color w:val="000000" w:themeColor="text1"/>
                <w:sz w:val="21"/>
                <w:szCs w:val="21"/>
                <w:highlight w:val="none"/>
                <w14:textFill>
                  <w14:solidFill>
                    <w14:schemeClr w14:val="tx1"/>
                  </w14:solidFill>
                </w14:textFill>
              </w:rPr>
              <w:t>规定并加盖</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cs="宋体"/>
                <w:color w:val="000000" w:themeColor="text1"/>
                <w:sz w:val="21"/>
                <w:szCs w:val="21"/>
                <w:highlight w:val="none"/>
                <w:lang w:val="en-US" w:eastAsia="zh-CN"/>
                <w14:textFill>
                  <w14:solidFill>
                    <w14:schemeClr w14:val="tx1"/>
                  </w14:solidFill>
                </w14:textFill>
              </w:rPr>
              <w:t>公章</w:t>
            </w:r>
          </w:p>
        </w:tc>
        <w:tc>
          <w:tcPr>
            <w:tcW w:w="4478" w:type="dxa"/>
            <w:vAlign w:val="center"/>
          </w:tcPr>
          <w:p w14:paraId="2BF5696D">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详见第六章响应文件格式</w:t>
            </w:r>
          </w:p>
        </w:tc>
      </w:tr>
      <w:tr w14:paraId="75EB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00062CFA">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570" w:type="dxa"/>
            <w:vAlign w:val="center"/>
          </w:tcPr>
          <w:p w14:paraId="4713F8EE">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授权书</w:t>
            </w:r>
          </w:p>
        </w:tc>
        <w:tc>
          <w:tcPr>
            <w:tcW w:w="2545" w:type="dxa"/>
            <w:vAlign w:val="center"/>
          </w:tcPr>
          <w:p w14:paraId="500CD8ED">
            <w:pPr>
              <w:spacing w:after="50" w:line="360" w:lineRule="auto"/>
              <w:ind w:right="-1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格式、填写要求符合</w:t>
            </w:r>
            <w:r>
              <w:rPr>
                <w:rFonts w:hint="eastAsia" w:ascii="宋体" w:hAnsi="宋体" w:eastAsia="宋体" w:cs="宋体"/>
                <w:color w:val="000000" w:themeColor="text1"/>
                <w:sz w:val="21"/>
                <w:szCs w:val="21"/>
                <w:highlight w:val="none"/>
                <w:lang w:eastAsia="zh-CN"/>
                <w14:textFill>
                  <w14:solidFill>
                    <w14:schemeClr w14:val="tx1"/>
                  </w14:solidFill>
                </w14:textFill>
              </w:rPr>
              <w:t>磋商文件</w:t>
            </w:r>
            <w:r>
              <w:rPr>
                <w:rFonts w:hint="eastAsia" w:ascii="宋体" w:hAnsi="宋体" w:eastAsia="宋体" w:cs="宋体"/>
                <w:color w:val="000000" w:themeColor="text1"/>
                <w:sz w:val="21"/>
                <w:szCs w:val="21"/>
                <w:highlight w:val="none"/>
                <w14:textFill>
                  <w14:solidFill>
                    <w14:schemeClr w14:val="tx1"/>
                  </w14:solidFill>
                </w14:textFill>
              </w:rPr>
              <w:t>规定并加盖</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cs="宋体"/>
                <w:color w:val="000000" w:themeColor="text1"/>
                <w:sz w:val="21"/>
                <w:szCs w:val="21"/>
                <w:highlight w:val="none"/>
                <w:lang w:val="en-US" w:eastAsia="zh-CN"/>
                <w14:textFill>
                  <w14:solidFill>
                    <w14:schemeClr w14:val="tx1"/>
                  </w14:solidFill>
                </w14:textFill>
              </w:rPr>
              <w:t>公章</w:t>
            </w:r>
          </w:p>
        </w:tc>
        <w:tc>
          <w:tcPr>
            <w:tcW w:w="4478" w:type="dxa"/>
            <w:vAlign w:val="center"/>
          </w:tcPr>
          <w:p w14:paraId="6DCAFC48">
            <w:pPr>
              <w:adjustRightInd w:val="0"/>
              <w:snapToGrid w:val="0"/>
              <w:spacing w:line="360" w:lineRule="auto"/>
              <w:ind w:right="-10" w:firstLine="1050" w:firstLineChars="5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详见第六章响应文件格式</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tc>
      </w:tr>
      <w:tr w14:paraId="6972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479415BA">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1570" w:type="dxa"/>
            <w:vAlign w:val="center"/>
          </w:tcPr>
          <w:p w14:paraId="0F0628D9">
            <w:pPr>
              <w:spacing w:after="50"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文件机器识别码查询</w:t>
            </w:r>
          </w:p>
        </w:tc>
        <w:tc>
          <w:tcPr>
            <w:tcW w:w="2545" w:type="dxa"/>
            <w:vAlign w:val="center"/>
          </w:tcPr>
          <w:p w14:paraId="405EF323">
            <w:pPr>
              <w:adjustRightInd w:val="0"/>
              <w:snapToGrid w:val="0"/>
              <w:spacing w:line="360" w:lineRule="auto"/>
              <w:ind w:right="-1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不同供应商响应</w:t>
            </w:r>
            <w:r>
              <w:rPr>
                <w:rFonts w:hint="eastAsia" w:ascii="宋体" w:hAnsi="宋体" w:eastAsia="宋体" w:cs="宋体"/>
                <w:color w:val="000000" w:themeColor="text1"/>
                <w:sz w:val="21"/>
                <w:szCs w:val="21"/>
                <w:highlight w:val="none"/>
                <w14:textFill>
                  <w14:solidFill>
                    <w14:schemeClr w14:val="tx1"/>
                  </w14:solidFill>
                </w14:textFill>
              </w:rPr>
              <w:t>文件创建标识码、文件制作机器码任</w:t>
            </w:r>
            <w:r>
              <w:rPr>
                <w:rFonts w:hint="eastAsia" w:ascii="宋体" w:hAnsi="宋体" w:eastAsia="宋体" w:cs="宋体"/>
                <w:color w:val="000000" w:themeColor="text1"/>
                <w:sz w:val="21"/>
                <w:szCs w:val="21"/>
                <w:highlight w:val="none"/>
                <w:lang w:val="en-US" w:eastAsia="zh-CN"/>
                <w14:textFill>
                  <w14:solidFill>
                    <w14:schemeClr w14:val="tx1"/>
                  </w14:solidFill>
                </w14:textFill>
              </w:rPr>
              <w:t>一项都不相同</w:t>
            </w:r>
          </w:p>
        </w:tc>
        <w:tc>
          <w:tcPr>
            <w:tcW w:w="4478" w:type="dxa"/>
            <w:vAlign w:val="center"/>
          </w:tcPr>
          <w:p w14:paraId="6C1A3144">
            <w:pPr>
              <w:spacing w:after="50"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25C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0B1240B0">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570" w:type="dxa"/>
            <w:vAlign w:val="center"/>
          </w:tcPr>
          <w:p w14:paraId="392D2905">
            <w:pPr>
              <w:spacing w:after="50" w:line="360" w:lineRule="auto"/>
              <w:ind w:right="-1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磋商报价</w:t>
            </w:r>
          </w:p>
        </w:tc>
        <w:tc>
          <w:tcPr>
            <w:tcW w:w="2545" w:type="dxa"/>
            <w:vAlign w:val="center"/>
          </w:tcPr>
          <w:p w14:paraId="7D589491">
            <w:pPr>
              <w:adjustRightInd w:val="0"/>
              <w:snapToGrid w:val="0"/>
              <w:spacing w:line="360" w:lineRule="auto"/>
              <w:ind w:right="-1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符合磋商文件供应商须知正文第 </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条要求</w:t>
            </w:r>
          </w:p>
        </w:tc>
        <w:tc>
          <w:tcPr>
            <w:tcW w:w="4478" w:type="dxa"/>
            <w:vAlign w:val="center"/>
          </w:tcPr>
          <w:p w14:paraId="355126DF">
            <w:pPr>
              <w:keepNext w:val="0"/>
              <w:keepLines w:val="0"/>
              <w:widowControl/>
              <w:suppressLineNumber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详见第六章响应文件</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格式</w:t>
            </w:r>
          </w:p>
        </w:tc>
      </w:tr>
      <w:tr w14:paraId="2AB1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3F577894">
            <w:pPr>
              <w:adjustRightInd w:val="0"/>
              <w:snapToGrid w:val="0"/>
              <w:spacing w:line="360" w:lineRule="auto"/>
              <w:ind w:right="-1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11</w:t>
            </w:r>
          </w:p>
        </w:tc>
        <w:tc>
          <w:tcPr>
            <w:tcW w:w="1570" w:type="dxa"/>
            <w:vAlign w:val="center"/>
          </w:tcPr>
          <w:p w14:paraId="0AFD9030">
            <w:pPr>
              <w:spacing w:after="50" w:line="360" w:lineRule="auto"/>
              <w:ind w:right="-1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w:t>
            </w:r>
            <w:r>
              <w:rPr>
                <w:rFonts w:hint="eastAsia" w:ascii="宋体" w:hAnsi="宋体"/>
                <w:color w:val="000000" w:themeColor="text1"/>
                <w:szCs w:val="21"/>
                <w:highlight w:val="none"/>
                <w:lang w:val="en-US" w:eastAsia="zh-CN"/>
                <w14:textFill>
                  <w14:solidFill>
                    <w14:schemeClr w14:val="tx1"/>
                  </w14:solidFill>
                </w14:textFill>
              </w:rPr>
              <w:t>需求</w:t>
            </w:r>
            <w:r>
              <w:rPr>
                <w:rFonts w:hint="eastAsia" w:ascii="宋体" w:hAnsi="宋体"/>
                <w:color w:val="000000" w:themeColor="text1"/>
                <w:szCs w:val="21"/>
                <w:highlight w:val="none"/>
                <w14:textFill>
                  <w14:solidFill>
                    <w14:schemeClr w14:val="tx1"/>
                  </w14:solidFill>
                </w14:textFill>
              </w:rPr>
              <w:t>响应情况</w:t>
            </w:r>
            <w:r>
              <w:rPr>
                <w:rFonts w:hint="eastAsia" w:ascii="宋体" w:hAnsi="宋体"/>
                <w:i/>
                <w:iCs/>
                <w:color w:val="000000" w:themeColor="text1"/>
                <w:szCs w:val="21"/>
                <w:highlight w:val="none"/>
                <w:lang w:eastAsia="zh-CN"/>
                <w14:textFill>
                  <w14:solidFill>
                    <w14:schemeClr w14:val="tx1"/>
                  </w14:solidFill>
                </w14:textFill>
              </w:rPr>
              <w:t>（</w:t>
            </w:r>
            <w:r>
              <w:rPr>
                <w:rFonts w:hint="eastAsia" w:ascii="宋体" w:hAnsi="宋体"/>
                <w:i/>
                <w:iCs/>
                <w:color w:val="000000" w:themeColor="text1"/>
                <w:szCs w:val="21"/>
                <w:highlight w:val="none"/>
                <w:lang w:val="en-US" w:eastAsia="zh-CN"/>
                <w14:textFill>
                  <w14:solidFill>
                    <w14:schemeClr w14:val="tx1"/>
                  </w14:solidFill>
                </w14:textFill>
              </w:rPr>
              <w:t>可编辑</w:t>
            </w:r>
            <w:r>
              <w:rPr>
                <w:rFonts w:hint="eastAsia" w:ascii="宋体" w:hAnsi="宋体"/>
                <w:i/>
                <w:iCs/>
                <w:color w:val="000000" w:themeColor="text1"/>
                <w:szCs w:val="21"/>
                <w:highlight w:val="none"/>
                <w:lang w:eastAsia="zh-CN"/>
                <w14:textFill>
                  <w14:solidFill>
                    <w14:schemeClr w14:val="tx1"/>
                  </w14:solidFill>
                </w14:textFill>
              </w:rPr>
              <w:t>）</w:t>
            </w:r>
          </w:p>
        </w:tc>
        <w:tc>
          <w:tcPr>
            <w:tcW w:w="2545" w:type="dxa"/>
            <w:vAlign w:val="center"/>
          </w:tcPr>
          <w:p w14:paraId="517CD9B2">
            <w:pPr>
              <w:adjustRightInd w:val="0"/>
              <w:snapToGrid w:val="0"/>
              <w:spacing w:line="360" w:lineRule="auto"/>
              <w:ind w:right="-10" w:right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符合磋商文件采购需求</w:t>
            </w:r>
          </w:p>
        </w:tc>
        <w:tc>
          <w:tcPr>
            <w:tcW w:w="4478" w:type="dxa"/>
            <w:vAlign w:val="center"/>
          </w:tcPr>
          <w:p w14:paraId="2914717B">
            <w:pPr>
              <w:keepNext w:val="0"/>
              <w:keepLines w:val="0"/>
              <w:widowControl/>
              <w:suppressLineNumbers w:val="0"/>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详见第六章响应文件</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格式</w:t>
            </w:r>
          </w:p>
        </w:tc>
      </w:tr>
      <w:tr w14:paraId="132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6D54D6E7">
            <w:pPr>
              <w:adjustRightInd w:val="0"/>
              <w:snapToGrid w:val="0"/>
              <w:spacing w:line="360" w:lineRule="auto"/>
              <w:ind w:right="-1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default" w:ascii="宋体" w:hAnsi="宋体" w:cs="宋体"/>
                <w:color w:val="000000" w:themeColor="text1"/>
                <w:sz w:val="21"/>
                <w:szCs w:val="21"/>
                <w:highlight w:val="none"/>
                <w:lang w:val="en-US" w:eastAsia="zh-CN"/>
                <w14:textFill>
                  <w14:solidFill>
                    <w14:schemeClr w14:val="tx1"/>
                  </w14:solidFill>
                </w14:textFill>
              </w:rPr>
              <w:t>2</w:t>
            </w:r>
          </w:p>
        </w:tc>
        <w:tc>
          <w:tcPr>
            <w:tcW w:w="1570" w:type="dxa"/>
            <w:vAlign w:val="center"/>
          </w:tcPr>
          <w:p w14:paraId="171605D2">
            <w:pPr>
              <w:keepNext w:val="0"/>
              <w:keepLines w:val="0"/>
              <w:widowControl/>
              <w:suppressLineNumbers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商务</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响应情况</w:t>
            </w:r>
          </w:p>
        </w:tc>
        <w:tc>
          <w:tcPr>
            <w:tcW w:w="2545" w:type="dxa"/>
            <w:vAlign w:val="center"/>
          </w:tcPr>
          <w:p w14:paraId="506DBAEE">
            <w:pPr>
              <w:keepNext w:val="0"/>
              <w:keepLines w:val="0"/>
              <w:widowControl/>
              <w:suppressLineNumbers w:val="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符合磋商文件采购需求中付款方式、服务期限、服务地点的要求</w:t>
            </w:r>
          </w:p>
        </w:tc>
        <w:tc>
          <w:tcPr>
            <w:tcW w:w="4478" w:type="dxa"/>
            <w:vAlign w:val="center"/>
          </w:tcPr>
          <w:p w14:paraId="3BFBE0E7">
            <w:pPr>
              <w:keepNext w:val="0"/>
              <w:keepLines w:val="0"/>
              <w:widowControl/>
              <w:suppressLineNumber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详见第六章响应文件格式</w:t>
            </w:r>
          </w:p>
        </w:tc>
      </w:tr>
      <w:tr w14:paraId="0ABD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01F6B66C">
            <w:pPr>
              <w:adjustRightInd w:val="0"/>
              <w:snapToGrid w:val="0"/>
              <w:spacing w:line="360" w:lineRule="auto"/>
              <w:ind w:right="-1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default" w:ascii="宋体" w:hAnsi="宋体" w:cs="宋体"/>
                <w:color w:val="000000" w:themeColor="text1"/>
                <w:sz w:val="21"/>
                <w:szCs w:val="21"/>
                <w:highlight w:val="none"/>
                <w:lang w:val="en-US" w:eastAsia="zh-CN"/>
                <w14:textFill>
                  <w14:solidFill>
                    <w14:schemeClr w14:val="tx1"/>
                  </w14:solidFill>
                </w14:textFill>
              </w:rPr>
              <w:t>3</w:t>
            </w:r>
          </w:p>
        </w:tc>
        <w:tc>
          <w:tcPr>
            <w:tcW w:w="1570" w:type="dxa"/>
            <w:vAlign w:val="center"/>
          </w:tcPr>
          <w:p w14:paraId="281823EE">
            <w:pPr>
              <w:keepNext w:val="0"/>
              <w:keepLines w:val="0"/>
              <w:widowControl/>
              <w:suppressLineNumbers w:val="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响应文件格式</w:t>
            </w:r>
          </w:p>
        </w:tc>
        <w:tc>
          <w:tcPr>
            <w:tcW w:w="2545" w:type="dxa"/>
            <w:vAlign w:val="center"/>
          </w:tcPr>
          <w:p w14:paraId="527E9CC1">
            <w:pPr>
              <w:keepNext w:val="0"/>
              <w:keepLines w:val="0"/>
              <w:widowControl/>
              <w:suppressLineNumbers w:val="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符合磋商文件提供的响应文件格式及要求编写且加盖供应商公章。</w:t>
            </w:r>
          </w:p>
        </w:tc>
        <w:tc>
          <w:tcPr>
            <w:tcW w:w="4478" w:type="dxa"/>
            <w:vAlign w:val="center"/>
          </w:tcPr>
          <w:p w14:paraId="10860AEB">
            <w:pPr>
              <w:keepNext w:val="0"/>
              <w:keepLines w:val="0"/>
              <w:widowControl/>
              <w:suppressLineNumbers w:val="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详见第六章响应文件格式</w:t>
            </w:r>
          </w:p>
        </w:tc>
      </w:tr>
      <w:tr w14:paraId="613D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00B0EDB8">
            <w:pPr>
              <w:adjustRightInd w:val="0"/>
              <w:snapToGrid w:val="0"/>
              <w:spacing w:line="360" w:lineRule="auto"/>
              <w:ind w:right="-1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default" w:ascii="宋体" w:hAnsi="宋体" w:cs="宋体"/>
                <w:color w:val="000000" w:themeColor="text1"/>
                <w:sz w:val="21"/>
                <w:szCs w:val="21"/>
                <w:highlight w:val="none"/>
                <w:lang w:val="en-US" w:eastAsia="zh-CN"/>
                <w14:textFill>
                  <w14:solidFill>
                    <w14:schemeClr w14:val="tx1"/>
                  </w14:solidFill>
                </w14:textFill>
              </w:rPr>
              <w:t>4</w:t>
            </w:r>
          </w:p>
        </w:tc>
        <w:tc>
          <w:tcPr>
            <w:tcW w:w="1570" w:type="dxa"/>
            <w:vAlign w:val="center"/>
          </w:tcPr>
          <w:p w14:paraId="0BC1CD42">
            <w:pPr>
              <w:spacing w:after="50" w:line="360" w:lineRule="auto"/>
              <w:ind w:right="-1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其他要求</w:t>
            </w:r>
          </w:p>
        </w:tc>
        <w:tc>
          <w:tcPr>
            <w:tcW w:w="2545" w:type="dxa"/>
            <w:vAlign w:val="center"/>
          </w:tcPr>
          <w:p w14:paraId="7E7EFE9D">
            <w:pPr>
              <w:keepNext w:val="0"/>
              <w:keepLines w:val="0"/>
              <w:widowControl/>
              <w:suppressLineNumbers w:val="0"/>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符合法律、行政法规</w:t>
            </w:r>
          </w:p>
        </w:tc>
        <w:tc>
          <w:tcPr>
            <w:tcW w:w="4478" w:type="dxa"/>
            <w:vAlign w:val="center"/>
          </w:tcPr>
          <w:p w14:paraId="35CA9078">
            <w:pPr>
              <w:spacing w:after="50"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06A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1D76A7A4">
            <w:pPr>
              <w:widowControl/>
              <w:spacing w:line="50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初审指标通过标准：供应商必须通过初审表中的全部评审指标。</w:t>
            </w:r>
          </w:p>
          <w:p w14:paraId="516DAD20">
            <w:pPr>
              <w:widowControl/>
              <w:spacing w:line="500" w:lineRule="exact"/>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注：</w:t>
            </w:r>
            <w:r>
              <w:rPr>
                <w:rFonts w:hint="eastAsia"/>
                <w:color w:val="000000" w:themeColor="text1"/>
                <w:highlight w:val="none"/>
                <w:lang w:eastAsia="zh-CN"/>
                <w14:textFill>
                  <w14:solidFill>
                    <w14:schemeClr w14:val="tx1"/>
                  </w14:solidFill>
                </w14:textFill>
              </w:rPr>
              <w:t>磋商文件</w:t>
            </w:r>
            <w:r>
              <w:rPr>
                <w:rFonts w:hint="eastAsia"/>
                <w:color w:val="000000" w:themeColor="text1"/>
                <w:highlight w:val="none"/>
                <w14:textFill>
                  <w14:solidFill>
                    <w14:schemeClr w14:val="tx1"/>
                  </w14:solidFill>
                </w14:textFill>
              </w:rPr>
              <w:t>所有要求提供复印件或影印件或扫描件的，均须加盖</w:t>
            </w:r>
            <w:r>
              <w:rPr>
                <w:rFonts w:hint="eastAsia"/>
                <w:color w:val="000000" w:themeColor="text1"/>
                <w:highlight w:val="none"/>
                <w:lang w:eastAsia="zh-CN"/>
                <w14:textFill>
                  <w14:solidFill>
                    <w14:schemeClr w14:val="tx1"/>
                  </w14:solidFill>
                </w14:textFill>
              </w:rPr>
              <w:t>响应人</w:t>
            </w:r>
            <w:r>
              <w:rPr>
                <w:rFonts w:hint="eastAsia"/>
                <w:color w:val="000000" w:themeColor="text1"/>
                <w:highlight w:val="none"/>
                <w14:textFill>
                  <w14:solidFill>
                    <w14:schemeClr w14:val="tx1"/>
                  </w14:solidFill>
                </w14:textFill>
              </w:rPr>
              <w:t>公章。</w:t>
            </w:r>
          </w:p>
        </w:tc>
      </w:tr>
    </w:tbl>
    <w:p w14:paraId="3082578C">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jc w:val="left"/>
        <w:textAlignment w:val="auto"/>
        <w:rPr>
          <w:rFonts w:hint="default"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2.2</w:t>
      </w:r>
      <w:r>
        <w:rPr>
          <w:rFonts w:hint="default" w:ascii="宋体" w:hAnsi="宋体"/>
          <w:b/>
          <w:bCs w:val="0"/>
          <w:color w:val="000000" w:themeColor="text1"/>
          <w:sz w:val="24"/>
          <w:szCs w:val="24"/>
          <w:highlight w:val="none"/>
          <w:lang w:val="en-US" w:eastAsia="zh-CN"/>
          <w14:textFill>
            <w14:solidFill>
              <w14:schemeClr w14:val="tx1"/>
            </w14:solidFill>
          </w14:textFill>
        </w:rPr>
        <w:t xml:space="preserve"> 磋商。</w:t>
      </w:r>
    </w:p>
    <w:p w14:paraId="544FD6D4">
      <w:pPr>
        <w:spacing w:line="360" w:lineRule="auto"/>
        <w:ind w:firstLine="420" w:firstLineChars="200"/>
        <w:rPr>
          <w:rFonts w:hint="default" w:ascii="宋体" w:hAnsi="宋体" w:cs="宋体"/>
          <w:b w:val="0"/>
          <w:bCs/>
          <w:color w:val="000000" w:themeColor="text1"/>
          <w:szCs w:val="21"/>
          <w:highlight w:val="none"/>
          <w:lang w:val="en-US" w:eastAsia="zh-CN"/>
          <w14:textFill>
            <w14:solidFill>
              <w14:schemeClr w14:val="tx1"/>
            </w14:solidFill>
          </w14:textFill>
        </w:rPr>
      </w:pPr>
      <w:r>
        <w:rPr>
          <w:rFonts w:hint="default" w:ascii="宋体" w:hAnsi="宋体" w:cs="宋体"/>
          <w:b w:val="0"/>
          <w:bCs/>
          <w:color w:val="000000" w:themeColor="text1"/>
          <w:szCs w:val="21"/>
          <w:highlight w:val="none"/>
          <w:lang w:val="en-US" w:eastAsia="zh-CN"/>
          <w14:textFill>
            <w14:solidFill>
              <w14:schemeClr w14:val="tx1"/>
            </w14:solidFill>
          </w14:textFill>
        </w:rPr>
        <w:t>初审合格后</w:t>
      </w:r>
      <w:r>
        <w:rPr>
          <w:rFonts w:hint="eastAsia" w:ascii="宋体" w:hAnsi="宋体" w:cs="宋体"/>
          <w:b w:val="0"/>
          <w:bCs/>
          <w:color w:val="000000" w:themeColor="text1"/>
          <w:szCs w:val="21"/>
          <w:highlight w:val="none"/>
          <w:lang w:val="en-US" w:eastAsia="zh-CN"/>
          <w14:textFill>
            <w14:solidFill>
              <w14:schemeClr w14:val="tx1"/>
            </w14:solidFill>
          </w14:textFill>
        </w:rPr>
        <w:t>，</w:t>
      </w:r>
      <w:r>
        <w:rPr>
          <w:rFonts w:hint="default" w:ascii="宋体" w:hAnsi="宋体" w:cs="宋体"/>
          <w:b w:val="0"/>
          <w:bCs/>
          <w:color w:val="000000" w:themeColor="text1"/>
          <w:szCs w:val="21"/>
          <w:highlight w:val="none"/>
          <w:lang w:val="en-US" w:eastAsia="zh-CN"/>
          <w14:textFill>
            <w14:solidFill>
              <w14:schemeClr w14:val="tx1"/>
            </w14:solidFill>
          </w14:textFill>
        </w:rPr>
        <w:t>磋商小组将按</w:t>
      </w:r>
      <w:r>
        <w:rPr>
          <w:rFonts w:hint="eastAsia" w:ascii="宋体" w:hAnsi="宋体" w:cs="宋体"/>
          <w:b w:val="0"/>
          <w:bCs/>
          <w:color w:val="000000" w:themeColor="text1"/>
          <w:szCs w:val="21"/>
          <w:highlight w:val="none"/>
          <w:lang w:val="en-US" w:eastAsia="zh-CN"/>
          <w14:textFill>
            <w14:solidFill>
              <w14:schemeClr w14:val="tx1"/>
            </w14:solidFill>
          </w14:textFill>
        </w:rPr>
        <w:t>密封的</w:t>
      </w:r>
      <w:r>
        <w:rPr>
          <w:rFonts w:hint="default" w:ascii="宋体" w:hAnsi="宋体" w:cs="宋体"/>
          <w:b w:val="0"/>
          <w:bCs/>
          <w:color w:val="000000" w:themeColor="text1"/>
          <w:szCs w:val="21"/>
          <w:highlight w:val="none"/>
          <w:lang w:val="en-US" w:eastAsia="zh-CN"/>
          <w14:textFill>
            <w14:solidFill>
              <w14:schemeClr w14:val="tx1"/>
            </w14:solidFill>
          </w14:textFill>
        </w:rPr>
        <w:t>响应文件提交顺序集中与单一供应商分别进行磋商。</w:t>
      </w:r>
    </w:p>
    <w:p w14:paraId="1293D45B">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jc w:val="left"/>
        <w:textAlignment w:val="auto"/>
        <w:rPr>
          <w:rFonts w:hint="default"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2.3</w:t>
      </w:r>
      <w:r>
        <w:rPr>
          <w:rFonts w:hint="default" w:ascii="宋体" w:hAnsi="宋体"/>
          <w:b/>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bCs w:val="0"/>
          <w:color w:val="000000" w:themeColor="text1"/>
          <w:sz w:val="24"/>
          <w:szCs w:val="24"/>
          <w:highlight w:val="none"/>
          <w:lang w:val="en-US" w:eastAsia="zh-CN"/>
          <w14:textFill>
            <w14:solidFill>
              <w14:schemeClr w14:val="tx1"/>
            </w14:solidFill>
          </w14:textFill>
        </w:rPr>
        <w:t>最后</w:t>
      </w:r>
      <w:r>
        <w:rPr>
          <w:rFonts w:hint="default" w:ascii="宋体" w:hAnsi="宋体"/>
          <w:b/>
          <w:bCs w:val="0"/>
          <w:color w:val="000000" w:themeColor="text1"/>
          <w:sz w:val="24"/>
          <w:szCs w:val="24"/>
          <w:highlight w:val="none"/>
          <w:lang w:val="en-US" w:eastAsia="zh-CN"/>
          <w14:textFill>
            <w14:solidFill>
              <w14:schemeClr w14:val="tx1"/>
            </w14:solidFill>
          </w14:textFill>
        </w:rPr>
        <w:t>报价</w:t>
      </w:r>
      <w:r>
        <w:rPr>
          <w:rFonts w:hint="eastAsia" w:ascii="宋体" w:hAnsi="宋体"/>
          <w:b/>
          <w:bCs w:val="0"/>
          <w:color w:val="000000" w:themeColor="text1"/>
          <w:sz w:val="24"/>
          <w:szCs w:val="24"/>
          <w:highlight w:val="none"/>
          <w:lang w:val="en-US" w:eastAsia="zh-CN"/>
          <w14:textFill>
            <w14:solidFill>
              <w14:schemeClr w14:val="tx1"/>
            </w14:solidFill>
          </w14:textFill>
        </w:rPr>
        <w:t>评审</w:t>
      </w:r>
      <w:r>
        <w:rPr>
          <w:rFonts w:hint="default" w:ascii="宋体" w:hAnsi="宋体"/>
          <w:b/>
          <w:bCs w:val="0"/>
          <w:color w:val="000000" w:themeColor="text1"/>
          <w:sz w:val="24"/>
          <w:szCs w:val="24"/>
          <w:highlight w:val="none"/>
          <w:lang w:val="en-US" w:eastAsia="zh-CN"/>
          <w14:textFill>
            <w14:solidFill>
              <w14:schemeClr w14:val="tx1"/>
            </w14:solidFill>
          </w14:textFill>
        </w:rPr>
        <w:t>。</w:t>
      </w:r>
    </w:p>
    <w:p w14:paraId="51F18F91">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20" w:firstLineChars="200"/>
        <w:jc w:val="left"/>
        <w:textAlignment w:val="auto"/>
        <w:rPr>
          <w:rFonts w:hint="eastAsia" w:ascii="宋体" w:hAnsi="宋体" w:cs="宋体"/>
          <w:b w:val="0"/>
          <w:bCs/>
          <w:color w:val="000000" w:themeColor="text1"/>
          <w:szCs w:val="21"/>
          <w:highlight w:val="none"/>
          <w:lang w:val="en-US" w:eastAsia="zh-CN"/>
          <w14:textFill>
            <w14:solidFill>
              <w14:schemeClr w14:val="tx1"/>
            </w14:solidFill>
          </w14:textFill>
        </w:rPr>
      </w:pPr>
      <w:r>
        <w:rPr>
          <w:rFonts w:hint="eastAsia" w:ascii="宋体" w:hAnsi="宋体" w:cs="宋体"/>
          <w:b w:val="0"/>
          <w:bCs/>
          <w:color w:val="000000" w:themeColor="text1"/>
          <w:szCs w:val="21"/>
          <w:highlight w:val="none"/>
          <w:lang w:val="en-US" w:eastAsia="zh-CN"/>
          <w14:textFill>
            <w14:solidFill>
              <w14:schemeClr w14:val="tx1"/>
            </w14:solidFill>
          </w14:textFill>
        </w:rPr>
        <w:t>符合磋商文件供应商须知正文第 24 条要求。</w:t>
      </w:r>
    </w:p>
    <w:p w14:paraId="41462FA7">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jc w:val="left"/>
        <w:textAlignment w:val="auto"/>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 xml:space="preserve">2.4 综合评分 </w:t>
      </w:r>
    </w:p>
    <w:p w14:paraId="1A37A9E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 磋商小组按照下表对进入综合评分的所有供应商的响应文件进行综合评分。 </w:t>
      </w:r>
    </w:p>
    <w:p w14:paraId="275C250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 本项目每包综合评分满分均为 100 分，其中：技术资信分值占总分值的权重为90 %，价格分值占总分值的权重为10 %。具体评分细则如下：</w:t>
      </w:r>
    </w:p>
    <w:tbl>
      <w:tblPr>
        <w:tblStyle w:val="61"/>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473"/>
        <w:gridCol w:w="6057"/>
        <w:gridCol w:w="1005"/>
      </w:tblGrid>
      <w:tr w14:paraId="3500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Align w:val="center"/>
          </w:tcPr>
          <w:p w14:paraId="36ABEB26">
            <w:pPr>
              <w:pStyle w:val="419"/>
              <w:widowControl w:val="0"/>
              <w:spacing w:before="123" w:line="220" w:lineRule="auto"/>
              <w:jc w:val="center"/>
              <w:rPr>
                <w:color w:val="auto"/>
                <w:sz w:val="21"/>
                <w:szCs w:val="21"/>
                <w:highlight w:val="none"/>
              </w:rPr>
            </w:pPr>
            <w:r>
              <w:rPr>
                <w:color w:val="auto"/>
                <w:spacing w:val="3"/>
                <w:sz w:val="21"/>
                <w:szCs w:val="21"/>
                <w:highlight w:val="none"/>
              </w:rPr>
              <w:t>类别</w:t>
            </w:r>
          </w:p>
        </w:tc>
        <w:tc>
          <w:tcPr>
            <w:tcW w:w="1473" w:type="dxa"/>
            <w:vAlign w:val="center"/>
          </w:tcPr>
          <w:p w14:paraId="79A4E1D6">
            <w:pPr>
              <w:pStyle w:val="419"/>
              <w:widowControl w:val="0"/>
              <w:spacing w:before="123" w:line="220" w:lineRule="auto"/>
              <w:jc w:val="both"/>
              <w:rPr>
                <w:color w:val="auto"/>
                <w:sz w:val="21"/>
                <w:szCs w:val="21"/>
                <w:highlight w:val="none"/>
              </w:rPr>
            </w:pPr>
            <w:r>
              <w:rPr>
                <w:color w:val="auto"/>
                <w:spacing w:val="9"/>
                <w:sz w:val="21"/>
                <w:szCs w:val="21"/>
                <w:highlight w:val="none"/>
              </w:rPr>
              <w:t>评分内容</w:t>
            </w:r>
          </w:p>
        </w:tc>
        <w:tc>
          <w:tcPr>
            <w:tcW w:w="6057" w:type="dxa"/>
            <w:vAlign w:val="center"/>
          </w:tcPr>
          <w:p w14:paraId="4D39EC93">
            <w:pPr>
              <w:pStyle w:val="419"/>
              <w:widowControl w:val="0"/>
              <w:spacing w:before="124" w:line="220" w:lineRule="auto"/>
              <w:jc w:val="center"/>
              <w:rPr>
                <w:color w:val="auto"/>
                <w:sz w:val="21"/>
                <w:szCs w:val="21"/>
                <w:highlight w:val="none"/>
              </w:rPr>
            </w:pPr>
            <w:r>
              <w:rPr>
                <w:color w:val="auto"/>
                <w:spacing w:val="9"/>
                <w:sz w:val="21"/>
                <w:szCs w:val="21"/>
                <w:highlight w:val="none"/>
              </w:rPr>
              <w:t>评分标准</w:t>
            </w:r>
          </w:p>
        </w:tc>
        <w:tc>
          <w:tcPr>
            <w:tcW w:w="1005" w:type="dxa"/>
            <w:vAlign w:val="center"/>
          </w:tcPr>
          <w:p w14:paraId="400C4A7A">
            <w:pPr>
              <w:pStyle w:val="419"/>
              <w:widowControl w:val="0"/>
              <w:spacing w:before="123" w:line="220" w:lineRule="auto"/>
              <w:jc w:val="both"/>
              <w:rPr>
                <w:color w:val="auto"/>
                <w:sz w:val="21"/>
                <w:szCs w:val="21"/>
                <w:highlight w:val="none"/>
              </w:rPr>
            </w:pPr>
            <w:r>
              <w:rPr>
                <w:color w:val="auto"/>
                <w:spacing w:val="8"/>
                <w:sz w:val="21"/>
                <w:szCs w:val="21"/>
                <w:highlight w:val="none"/>
              </w:rPr>
              <w:t>分值范围</w:t>
            </w:r>
          </w:p>
        </w:tc>
      </w:tr>
      <w:tr w14:paraId="3E9E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restart"/>
            <w:vAlign w:val="center"/>
          </w:tcPr>
          <w:p w14:paraId="7ADBAD4E">
            <w:pPr>
              <w:pStyle w:val="419"/>
              <w:widowControl w:val="0"/>
              <w:spacing w:before="78" w:line="480" w:lineRule="exact"/>
              <w:jc w:val="both"/>
              <w:rPr>
                <w:color w:val="auto"/>
                <w:sz w:val="21"/>
                <w:szCs w:val="21"/>
                <w:highlight w:val="none"/>
              </w:rPr>
            </w:pPr>
            <w:r>
              <w:rPr>
                <w:color w:val="auto"/>
                <w:spacing w:val="-2"/>
                <w:position w:val="18"/>
                <w:sz w:val="21"/>
                <w:szCs w:val="21"/>
                <w:highlight w:val="none"/>
              </w:rPr>
              <w:t>技术资信分（</w:t>
            </w:r>
            <w:r>
              <w:rPr>
                <w:color w:val="auto"/>
                <w:spacing w:val="-2"/>
                <w:position w:val="18"/>
                <w:sz w:val="21"/>
                <w:szCs w:val="21"/>
                <w:highlight w:val="none"/>
                <w:u w:val="single"/>
              </w:rPr>
              <w:t>90</w:t>
            </w:r>
            <w:r>
              <w:rPr>
                <w:color w:val="auto"/>
                <w:spacing w:val="-2"/>
                <w:position w:val="18"/>
                <w:sz w:val="21"/>
                <w:szCs w:val="21"/>
                <w:highlight w:val="none"/>
              </w:rPr>
              <w:t xml:space="preserve"> 分）</w:t>
            </w:r>
          </w:p>
        </w:tc>
        <w:tc>
          <w:tcPr>
            <w:tcW w:w="1473" w:type="dxa"/>
            <w:vAlign w:val="center"/>
          </w:tcPr>
          <w:p w14:paraId="562A697F">
            <w:pPr>
              <w:jc w:val="both"/>
              <w:rPr>
                <w:color w:val="auto"/>
                <w:sz w:val="21"/>
                <w:szCs w:val="21"/>
                <w:highlight w:val="none"/>
              </w:rPr>
            </w:pPr>
            <w:r>
              <w:rPr>
                <w:rFonts w:hint="eastAsia" w:asciiTheme="minorEastAsia" w:hAnsiTheme="minorEastAsia" w:eastAsiaTheme="minorEastAsia" w:cstheme="minorEastAsia"/>
                <w:sz w:val="21"/>
                <w:szCs w:val="21"/>
                <w:vertAlign w:val="baseline"/>
              </w:rPr>
              <w:t>供应商业绩</w:t>
            </w:r>
          </w:p>
        </w:tc>
        <w:tc>
          <w:tcPr>
            <w:tcW w:w="6057" w:type="dxa"/>
            <w:vAlign w:val="center"/>
          </w:tcPr>
          <w:p w14:paraId="4054B5B2">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供应商具备</w:t>
            </w:r>
            <w:r>
              <w:rPr>
                <w:rFonts w:hint="eastAsia" w:asciiTheme="minorEastAsia" w:hAnsiTheme="minorEastAsia" w:eastAsiaTheme="minorEastAsia" w:cstheme="minorEastAsia"/>
                <w:sz w:val="21"/>
                <w:szCs w:val="21"/>
                <w:vertAlign w:val="baseline"/>
                <w:lang w:val="en-US" w:eastAsia="zh-CN"/>
              </w:rPr>
              <w:t>自</w:t>
            </w:r>
            <w:r>
              <w:rPr>
                <w:rFonts w:hint="eastAsia" w:asciiTheme="minorEastAsia" w:hAnsiTheme="minorEastAsia" w:eastAsiaTheme="minorEastAsia" w:cstheme="minorEastAsia"/>
                <w:sz w:val="21"/>
                <w:szCs w:val="21"/>
                <w:vertAlign w:val="baseline"/>
                <w:lang w:val="en-US"/>
              </w:rPr>
              <w:t>20</w:t>
            </w:r>
            <w:r>
              <w:rPr>
                <w:rFonts w:hint="eastAsia" w:asciiTheme="minorEastAsia" w:hAnsiTheme="minorEastAsia" w:eastAsiaTheme="minorEastAsia" w:cstheme="minorEastAsia"/>
                <w:sz w:val="21"/>
                <w:szCs w:val="21"/>
                <w:vertAlign w:val="baseline"/>
                <w:lang w:val="en-US" w:eastAsia="zh-CN"/>
              </w:rPr>
              <w:t>20</w:t>
            </w:r>
            <w:r>
              <w:rPr>
                <w:rFonts w:hint="eastAsia" w:asciiTheme="minorEastAsia" w:hAnsiTheme="minorEastAsia" w:eastAsiaTheme="minorEastAsia" w:cstheme="minorEastAsia"/>
                <w:sz w:val="21"/>
                <w:szCs w:val="21"/>
                <w:vertAlign w:val="baseline"/>
              </w:rPr>
              <w:t>年</w:t>
            </w:r>
            <w:r>
              <w:rPr>
                <w:rFonts w:hint="eastAsia" w:asciiTheme="minorEastAsia" w:hAnsiTheme="minorEastAsia" w:eastAsiaTheme="minorEastAsia" w:cstheme="minorEastAsia"/>
                <w:sz w:val="21"/>
                <w:szCs w:val="21"/>
                <w:vertAlign w:val="baseline"/>
                <w:lang w:val="en-US"/>
              </w:rPr>
              <w:t>1</w:t>
            </w:r>
            <w:r>
              <w:rPr>
                <w:rFonts w:hint="eastAsia" w:asciiTheme="minorEastAsia" w:hAnsiTheme="minorEastAsia" w:eastAsiaTheme="minorEastAsia" w:cstheme="minorEastAsia"/>
                <w:sz w:val="21"/>
                <w:szCs w:val="21"/>
                <w:vertAlign w:val="baseline"/>
              </w:rPr>
              <w:t>月</w:t>
            </w:r>
            <w:r>
              <w:rPr>
                <w:rFonts w:hint="eastAsia" w:asciiTheme="minorEastAsia" w:hAnsiTheme="minorEastAsia" w:eastAsiaTheme="minorEastAsia" w:cstheme="minorEastAsia"/>
                <w:sz w:val="21"/>
                <w:szCs w:val="21"/>
                <w:vertAlign w:val="baseline"/>
                <w:lang w:val="en-US"/>
              </w:rPr>
              <w:t>1</w:t>
            </w:r>
            <w:r>
              <w:rPr>
                <w:rFonts w:hint="eastAsia" w:asciiTheme="minorEastAsia" w:hAnsiTheme="minorEastAsia" w:eastAsiaTheme="minorEastAsia" w:cstheme="minorEastAsia"/>
                <w:sz w:val="21"/>
                <w:szCs w:val="21"/>
                <w:vertAlign w:val="baseline"/>
              </w:rPr>
              <w:t>日以来，</w:t>
            </w:r>
            <w:r>
              <w:rPr>
                <w:rFonts w:hint="eastAsia" w:asciiTheme="minorEastAsia" w:hAnsiTheme="minorEastAsia" w:cstheme="minorEastAsia"/>
                <w:sz w:val="21"/>
                <w:szCs w:val="21"/>
                <w:vertAlign w:val="baseline"/>
                <w:lang w:val="en-US" w:eastAsia="zh-CN"/>
              </w:rPr>
              <w:t>有</w:t>
            </w:r>
            <w:r>
              <w:rPr>
                <w:rFonts w:hint="eastAsia" w:asciiTheme="minorEastAsia" w:hAnsiTheme="minorEastAsia" w:eastAsiaTheme="minorEastAsia" w:cstheme="minorEastAsia"/>
                <w:sz w:val="21"/>
                <w:szCs w:val="21"/>
                <w:vertAlign w:val="baseline"/>
              </w:rPr>
              <w:t xml:space="preserve">新建或改建的公路工程设计业绩（设计内容须包含施工图设计），提供业绩合同，每有一份业绩合同加 </w:t>
            </w:r>
            <w:r>
              <w:rPr>
                <w:rFonts w:hint="eastAsia" w:asciiTheme="minorEastAsia" w:hAnsiTheme="minorEastAsia" w:eastAsiaTheme="minorEastAsia" w:cstheme="minorEastAsia"/>
                <w:sz w:val="21"/>
                <w:szCs w:val="21"/>
                <w:vertAlign w:val="baseline"/>
                <w:lang w:val="en-US" w:eastAsia="zh-CN"/>
              </w:rPr>
              <w:t>5</w:t>
            </w:r>
            <w:r>
              <w:rPr>
                <w:rFonts w:hint="eastAsia" w:asciiTheme="minorEastAsia" w:hAnsiTheme="minorEastAsia" w:eastAsiaTheme="minorEastAsia" w:cstheme="minorEastAsia"/>
                <w:sz w:val="21"/>
                <w:szCs w:val="21"/>
                <w:vertAlign w:val="baseline"/>
              </w:rPr>
              <w:t xml:space="preserve"> 分，加满为止。</w:t>
            </w:r>
          </w:p>
          <w:p w14:paraId="2BC5B69C">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备注：（1）</w:t>
            </w:r>
            <w:r>
              <w:rPr>
                <w:rFonts w:hint="eastAsia" w:asciiTheme="minorEastAsia" w:hAnsiTheme="minorEastAsia" w:eastAsiaTheme="minorEastAsia" w:cstheme="minorEastAsia"/>
                <w:sz w:val="21"/>
                <w:szCs w:val="21"/>
                <w:vertAlign w:val="baseline"/>
              </w:rPr>
              <w:t>响应文件中须提供业绩合同，扫描件应能辨识买卖双方公章、标的信息；如业绩合同不能体现以上全部内容，可提供业绩合同甲方盖公章的证明扫描件。否则，不得分。</w:t>
            </w:r>
          </w:p>
          <w:p w14:paraId="0FBA10AF">
            <w:pPr>
              <w:widowControl w:val="0"/>
              <w:jc w:val="both"/>
              <w:rPr>
                <w:color w:val="auto"/>
                <w:sz w:val="21"/>
                <w:szCs w:val="21"/>
                <w:highlight w:val="no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val="en-US" w:eastAsia="zh-CN"/>
              </w:rPr>
              <w:t>2</w:t>
            </w: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rPr>
              <w:t>供应商与其关联公司（单位负责人为同一人或者存在直接控股、管理关系的不同供应商）之间签订的合同，均不予认可。</w:t>
            </w:r>
          </w:p>
        </w:tc>
        <w:tc>
          <w:tcPr>
            <w:tcW w:w="1005" w:type="dxa"/>
            <w:vAlign w:val="center"/>
          </w:tcPr>
          <w:p w14:paraId="30505603">
            <w:pPr>
              <w:widowControl w:val="0"/>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0-15</w:t>
            </w:r>
          </w:p>
        </w:tc>
      </w:tr>
      <w:tr w14:paraId="669D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vAlign w:val="center"/>
          </w:tcPr>
          <w:p w14:paraId="1CB16E6E">
            <w:pPr>
              <w:widowControl w:val="0"/>
              <w:jc w:val="both"/>
              <w:rPr>
                <w:color w:val="auto"/>
                <w:sz w:val="21"/>
                <w:szCs w:val="21"/>
                <w:highlight w:val="none"/>
              </w:rPr>
            </w:pPr>
          </w:p>
        </w:tc>
        <w:tc>
          <w:tcPr>
            <w:tcW w:w="1473" w:type="dxa"/>
            <w:vAlign w:val="center"/>
          </w:tcPr>
          <w:p w14:paraId="0E2EA053">
            <w:pPr>
              <w:widowControl w:val="0"/>
              <w:jc w:val="both"/>
              <w:rPr>
                <w:color w:val="auto"/>
                <w:sz w:val="21"/>
                <w:szCs w:val="21"/>
                <w:highlight w:val="none"/>
                <w:lang w:eastAsia="zh-CN"/>
              </w:rPr>
            </w:pPr>
            <w:r>
              <w:rPr>
                <w:rFonts w:hint="eastAsia" w:asciiTheme="minorEastAsia" w:hAnsiTheme="minorEastAsia" w:eastAsiaTheme="minorEastAsia" w:cstheme="minorEastAsia"/>
                <w:sz w:val="21"/>
                <w:szCs w:val="21"/>
                <w:vertAlign w:val="baseline"/>
              </w:rPr>
              <w:t>技术建议书</w:t>
            </w:r>
          </w:p>
        </w:tc>
        <w:tc>
          <w:tcPr>
            <w:tcW w:w="6057" w:type="dxa"/>
            <w:vAlign w:val="center"/>
          </w:tcPr>
          <w:p w14:paraId="23801A70">
            <w:pPr>
              <w:pStyle w:val="419"/>
              <w:spacing w:before="112" w:line="220" w:lineRule="auto"/>
              <w:ind w:left="11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1、对本项目的前期调查：一般详实的得</w:t>
            </w:r>
            <w:r>
              <w:rPr>
                <w:rFonts w:hint="eastAsia" w:asciiTheme="minorEastAsia" w:hAnsiTheme="minorEastAsia" w:eastAsiaTheme="minorEastAsia" w:cstheme="minorEastAsia"/>
                <w:spacing w:val="-47"/>
                <w:sz w:val="21"/>
                <w:szCs w:val="21"/>
              </w:rPr>
              <w:t xml:space="preserve"> </w:t>
            </w:r>
            <w:r>
              <w:rPr>
                <w:rFonts w:hint="eastAsia" w:asciiTheme="minorEastAsia" w:hAnsiTheme="minorEastAsia" w:eastAsiaTheme="minorEastAsia" w:cstheme="minorEastAsia"/>
                <w:spacing w:val="-6"/>
                <w:sz w:val="21"/>
                <w:szCs w:val="21"/>
                <w:lang w:val="en-US" w:eastAsia="zh-CN"/>
              </w:rPr>
              <w:t>0.01</w:t>
            </w:r>
            <w:r>
              <w:rPr>
                <w:rFonts w:hint="eastAsia" w:asciiTheme="minorEastAsia" w:hAnsiTheme="minorEastAsia" w:eastAsiaTheme="minorEastAsia" w:cstheme="minorEastAsia"/>
                <w:spacing w:val="-6"/>
                <w:sz w:val="21"/>
                <w:szCs w:val="21"/>
              </w:rPr>
              <w:t>≤F</w:t>
            </w:r>
            <w:r>
              <w:rPr>
                <w:rFonts w:hint="eastAsia" w:asciiTheme="minorEastAsia" w:hAnsiTheme="minorEastAsia" w:eastAsiaTheme="minorEastAsia" w:cstheme="minorEastAsia"/>
                <w:spacing w:val="-7"/>
                <w:sz w:val="21"/>
                <w:szCs w:val="21"/>
              </w:rPr>
              <w:t>≤</w:t>
            </w:r>
            <w:r>
              <w:rPr>
                <w:rFonts w:hint="eastAsia" w:asciiTheme="minorEastAsia" w:hAnsiTheme="minorEastAsia" w:eastAsiaTheme="minorEastAsia" w:cstheme="minorEastAsia"/>
                <w:spacing w:val="-7"/>
                <w:sz w:val="21"/>
                <w:szCs w:val="21"/>
                <w:lang w:val="en-US" w:eastAsia="zh-CN"/>
              </w:rPr>
              <w:t>4.00</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spacing w:val="-7"/>
                <w:sz w:val="21"/>
                <w:szCs w:val="21"/>
              </w:rPr>
              <w:t>分；</w:t>
            </w:r>
            <w:r>
              <w:rPr>
                <w:rFonts w:hint="eastAsia" w:asciiTheme="minorEastAsia" w:hAnsiTheme="minorEastAsia" w:eastAsiaTheme="minorEastAsia" w:cstheme="minorEastAsia"/>
                <w:spacing w:val="-3"/>
                <w:sz w:val="21"/>
                <w:szCs w:val="21"/>
              </w:rPr>
              <w:t>较详实的得</w:t>
            </w:r>
            <w:r>
              <w:rPr>
                <w:rFonts w:hint="eastAsia" w:asciiTheme="minorEastAsia" w:hAnsiTheme="minorEastAsia" w:eastAsiaTheme="minorEastAsia" w:cstheme="minorEastAsia"/>
                <w:spacing w:val="-47"/>
                <w:sz w:val="21"/>
                <w:szCs w:val="21"/>
              </w:rPr>
              <w:t xml:space="preserve"> </w:t>
            </w:r>
            <w:r>
              <w:rPr>
                <w:rFonts w:hint="eastAsia" w:asciiTheme="minorEastAsia" w:hAnsiTheme="minorEastAsia" w:eastAsiaTheme="minorEastAsia" w:cstheme="minorEastAsia"/>
                <w:spacing w:val="-3"/>
                <w:sz w:val="21"/>
                <w:szCs w:val="21"/>
                <w:lang w:val="en-US" w:eastAsia="zh-CN"/>
              </w:rPr>
              <w:t>4.01</w:t>
            </w:r>
            <w:r>
              <w:rPr>
                <w:rFonts w:hint="eastAsia" w:asciiTheme="minorEastAsia" w:hAnsiTheme="minorEastAsia" w:eastAsiaTheme="minorEastAsia" w:cstheme="minorEastAsia"/>
                <w:spacing w:val="-3"/>
                <w:sz w:val="21"/>
                <w:szCs w:val="21"/>
              </w:rPr>
              <w:t>＜F≤</w:t>
            </w:r>
            <w:r>
              <w:rPr>
                <w:rFonts w:hint="eastAsia" w:asciiTheme="minorEastAsia" w:hAnsiTheme="minorEastAsia" w:eastAsiaTheme="minorEastAsia" w:cstheme="minorEastAsia"/>
                <w:spacing w:val="-3"/>
                <w:sz w:val="21"/>
                <w:szCs w:val="21"/>
                <w:lang w:val="en-US" w:eastAsia="zh-CN"/>
              </w:rPr>
              <w:t>7.00</w:t>
            </w:r>
            <w:r>
              <w:rPr>
                <w:rFonts w:hint="eastAsia" w:asciiTheme="minorEastAsia" w:hAnsiTheme="minorEastAsia" w:eastAsiaTheme="minorEastAsia" w:cstheme="minorEastAsia"/>
                <w:spacing w:val="-3"/>
                <w:sz w:val="21"/>
                <w:szCs w:val="21"/>
              </w:rPr>
              <w:t>分；非常详实的得</w:t>
            </w:r>
            <w:r>
              <w:rPr>
                <w:rFonts w:hint="eastAsia" w:asciiTheme="minorEastAsia" w:hAnsiTheme="minorEastAsia" w:eastAsiaTheme="minorEastAsia" w:cstheme="minorEastAsia"/>
                <w:spacing w:val="-4"/>
                <w:sz w:val="21"/>
                <w:szCs w:val="21"/>
                <w:lang w:val="en-US" w:eastAsia="zh-CN"/>
              </w:rPr>
              <w:t>7.01</w:t>
            </w:r>
            <w:r>
              <w:rPr>
                <w:rFonts w:hint="eastAsia" w:asciiTheme="minorEastAsia" w:hAnsiTheme="minorEastAsia" w:eastAsiaTheme="minorEastAsia" w:cstheme="minorEastAsia"/>
                <w:spacing w:val="-4"/>
                <w:sz w:val="21"/>
                <w:szCs w:val="21"/>
              </w:rPr>
              <w:t>＜F≤</w:t>
            </w:r>
            <w:r>
              <w:rPr>
                <w:rFonts w:hint="eastAsia" w:asciiTheme="minorEastAsia" w:hAnsiTheme="minorEastAsia" w:eastAsiaTheme="minorEastAsia" w:cstheme="minorEastAsia"/>
                <w:spacing w:val="-4"/>
                <w:sz w:val="21"/>
                <w:szCs w:val="21"/>
                <w:lang w:val="en-US" w:eastAsia="zh-CN"/>
              </w:rPr>
              <w:t>10.00</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spacing w:val="-7"/>
                <w:sz w:val="21"/>
                <w:szCs w:val="21"/>
              </w:rPr>
              <w:t>没有不得分。</w:t>
            </w:r>
          </w:p>
          <w:p w14:paraId="4CB34CCD">
            <w:pPr>
              <w:pStyle w:val="419"/>
              <w:spacing w:before="114" w:line="290" w:lineRule="auto"/>
              <w:ind w:left="111" w:right="125" w:firstLine="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2、对招标项目的理解和总体设计思路：满足招标文件要求，对招标项目名称、所在地区、建设规模、所处路网地位、主要工作内容、工期承诺等进行阐述；整</w:t>
            </w:r>
            <w:r>
              <w:rPr>
                <w:rFonts w:hint="eastAsia" w:asciiTheme="minorEastAsia" w:hAnsiTheme="minorEastAsia" w:eastAsiaTheme="minorEastAsia" w:cstheme="minorEastAsia"/>
                <w:spacing w:val="-2"/>
                <w:sz w:val="21"/>
                <w:szCs w:val="21"/>
              </w:rPr>
              <w:t>体设计理念和思路一般的得</w:t>
            </w:r>
            <w:r>
              <w:rPr>
                <w:rFonts w:hint="eastAsia" w:asciiTheme="minorEastAsia" w:hAnsiTheme="minorEastAsia" w:eastAsiaTheme="minorEastAsia" w:cstheme="minorEastAsia"/>
                <w:spacing w:val="-31"/>
                <w:sz w:val="21"/>
                <w:szCs w:val="21"/>
                <w:lang w:val="en-US" w:eastAsia="zh-CN"/>
              </w:rPr>
              <w:t>0.01</w:t>
            </w:r>
            <w:r>
              <w:rPr>
                <w:rFonts w:hint="eastAsia" w:asciiTheme="minorEastAsia" w:hAnsiTheme="minorEastAsia" w:eastAsiaTheme="minorEastAsia" w:cstheme="minorEastAsia"/>
                <w:spacing w:val="-2"/>
                <w:sz w:val="21"/>
                <w:szCs w:val="21"/>
              </w:rPr>
              <w:t>≤F≤</w:t>
            </w:r>
            <w:r>
              <w:rPr>
                <w:rFonts w:hint="eastAsia" w:asciiTheme="minorEastAsia" w:hAnsiTheme="minorEastAsia" w:eastAsiaTheme="minorEastAsia" w:cstheme="minorEastAsia"/>
                <w:spacing w:val="-2"/>
                <w:sz w:val="21"/>
                <w:szCs w:val="21"/>
                <w:lang w:val="en-US" w:eastAsia="zh-CN"/>
              </w:rPr>
              <w:t>4.00</w:t>
            </w:r>
            <w:r>
              <w:rPr>
                <w:rFonts w:hint="eastAsia" w:asciiTheme="minorEastAsia" w:hAnsiTheme="minorEastAsia" w:eastAsiaTheme="minorEastAsia" w:cstheme="minorEastAsia"/>
                <w:spacing w:val="-2"/>
                <w:sz w:val="21"/>
                <w:szCs w:val="21"/>
              </w:rPr>
              <w:t>分；较合理</w:t>
            </w:r>
            <w:r>
              <w:rPr>
                <w:rFonts w:hint="eastAsia" w:asciiTheme="minorEastAsia" w:hAnsiTheme="minorEastAsia" w:eastAsiaTheme="minorEastAsia" w:cstheme="minorEastAsia"/>
                <w:spacing w:val="-3"/>
                <w:sz w:val="21"/>
                <w:szCs w:val="21"/>
              </w:rPr>
              <w:t>的得</w:t>
            </w:r>
            <w:r>
              <w:rPr>
                <w:rFonts w:hint="eastAsia" w:asciiTheme="minorEastAsia" w:hAnsiTheme="minorEastAsia" w:eastAsiaTheme="minorEastAsia" w:cstheme="minorEastAsia"/>
                <w:spacing w:val="-47"/>
                <w:sz w:val="21"/>
                <w:szCs w:val="21"/>
              </w:rPr>
              <w:t xml:space="preserve"> </w:t>
            </w:r>
            <w:r>
              <w:rPr>
                <w:rFonts w:hint="eastAsia" w:asciiTheme="minorEastAsia" w:hAnsiTheme="minorEastAsia" w:eastAsiaTheme="minorEastAsia" w:cstheme="minorEastAsia"/>
                <w:spacing w:val="-3"/>
                <w:sz w:val="21"/>
                <w:szCs w:val="21"/>
              </w:rPr>
              <w:t>4.</w:t>
            </w:r>
            <w:r>
              <w:rPr>
                <w:rFonts w:hint="eastAsia" w:asciiTheme="minorEastAsia" w:hAnsiTheme="minorEastAsia" w:eastAsiaTheme="minorEastAsia" w:cstheme="minorEastAsia"/>
                <w:spacing w:val="-3"/>
                <w:sz w:val="21"/>
                <w:szCs w:val="21"/>
                <w:lang w:val="en-US" w:eastAsia="zh-CN"/>
              </w:rPr>
              <w:t>01</w:t>
            </w:r>
            <w:r>
              <w:rPr>
                <w:rFonts w:hint="eastAsia" w:asciiTheme="minorEastAsia" w:hAnsiTheme="minorEastAsia" w:eastAsiaTheme="minorEastAsia" w:cstheme="minorEastAsia"/>
                <w:spacing w:val="-3"/>
                <w:sz w:val="21"/>
                <w:szCs w:val="21"/>
              </w:rPr>
              <w:t>＜F≤</w:t>
            </w:r>
            <w:r>
              <w:rPr>
                <w:rFonts w:hint="eastAsia" w:asciiTheme="minorEastAsia" w:hAnsiTheme="minorEastAsia" w:eastAsiaTheme="minorEastAsia" w:cstheme="minorEastAsia"/>
                <w:spacing w:val="-3"/>
                <w:sz w:val="21"/>
                <w:szCs w:val="21"/>
                <w:lang w:val="en-US" w:eastAsia="zh-CN"/>
              </w:rPr>
              <w:t>7</w:t>
            </w:r>
            <w:r>
              <w:rPr>
                <w:rFonts w:hint="eastAsia" w:asciiTheme="minorEastAsia" w:hAnsiTheme="minorEastAsia" w:eastAsiaTheme="minorEastAsia" w:cstheme="minorEastAsia"/>
                <w:spacing w:val="-3"/>
                <w:sz w:val="21"/>
                <w:szCs w:val="21"/>
              </w:rPr>
              <w:t>.</w:t>
            </w:r>
            <w:r>
              <w:rPr>
                <w:rFonts w:hint="eastAsia" w:asciiTheme="minorEastAsia" w:hAnsiTheme="minorEastAsia" w:eastAsiaTheme="minorEastAsia" w:cstheme="minorEastAsia"/>
                <w:spacing w:val="-3"/>
                <w:sz w:val="21"/>
                <w:szCs w:val="21"/>
                <w:lang w:val="en-US" w:eastAsia="zh-CN"/>
              </w:rPr>
              <w:t>00</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spacing w:val="-3"/>
                <w:sz w:val="21"/>
                <w:szCs w:val="21"/>
              </w:rPr>
              <w:t>分；科学合理的得</w:t>
            </w:r>
            <w:r>
              <w:rPr>
                <w:rFonts w:hint="eastAsia" w:asciiTheme="minorEastAsia" w:hAnsiTheme="minorEastAsia" w:eastAsiaTheme="minorEastAsia" w:cstheme="minorEastAsia"/>
                <w:spacing w:val="-46"/>
                <w:sz w:val="21"/>
                <w:szCs w:val="21"/>
              </w:rPr>
              <w:t xml:space="preserve"> </w:t>
            </w:r>
            <w:r>
              <w:rPr>
                <w:rFonts w:hint="eastAsia" w:asciiTheme="minorEastAsia" w:hAnsiTheme="minorEastAsia" w:eastAsiaTheme="minorEastAsia" w:cstheme="minorEastAsia"/>
                <w:spacing w:val="-3"/>
                <w:sz w:val="21"/>
                <w:szCs w:val="21"/>
                <w:lang w:val="en-US" w:eastAsia="zh-CN"/>
              </w:rPr>
              <w:t>7</w:t>
            </w:r>
            <w:r>
              <w:rPr>
                <w:rFonts w:hint="eastAsia" w:asciiTheme="minorEastAsia" w:hAnsiTheme="minorEastAsia" w:eastAsiaTheme="minorEastAsia" w:cstheme="minorEastAsia"/>
                <w:spacing w:val="-3"/>
                <w:sz w:val="21"/>
                <w:szCs w:val="21"/>
              </w:rPr>
              <w:t>.</w:t>
            </w:r>
            <w:r>
              <w:rPr>
                <w:rFonts w:hint="eastAsia" w:asciiTheme="minorEastAsia" w:hAnsiTheme="minorEastAsia" w:eastAsiaTheme="minorEastAsia" w:cstheme="minorEastAsia"/>
                <w:spacing w:val="-3"/>
                <w:sz w:val="21"/>
                <w:szCs w:val="21"/>
                <w:lang w:val="en-US" w:eastAsia="zh-CN"/>
              </w:rPr>
              <w:t>01</w:t>
            </w:r>
            <w:r>
              <w:rPr>
                <w:rFonts w:hint="eastAsia" w:asciiTheme="minorEastAsia" w:hAnsiTheme="minorEastAsia" w:eastAsiaTheme="minorEastAsia" w:cstheme="minorEastAsia"/>
                <w:spacing w:val="-3"/>
                <w:sz w:val="21"/>
                <w:szCs w:val="21"/>
              </w:rPr>
              <w:t>＜F≤</w:t>
            </w:r>
            <w:r>
              <w:rPr>
                <w:rFonts w:hint="eastAsia" w:asciiTheme="minorEastAsia" w:hAnsiTheme="minorEastAsia" w:eastAsiaTheme="minorEastAsia" w:cstheme="minorEastAsia"/>
                <w:spacing w:val="-3"/>
                <w:sz w:val="21"/>
                <w:szCs w:val="21"/>
                <w:lang w:val="en-US" w:eastAsia="zh-CN"/>
              </w:rPr>
              <w:t>10.00</w:t>
            </w:r>
            <w:r>
              <w:rPr>
                <w:rFonts w:hint="eastAsia" w:asciiTheme="minorEastAsia" w:hAnsiTheme="minorEastAsia" w:eastAsiaTheme="minorEastAsia" w:cstheme="minorEastAsia"/>
                <w:spacing w:val="-3"/>
                <w:sz w:val="21"/>
                <w:szCs w:val="21"/>
              </w:rPr>
              <w:t>分；</w:t>
            </w:r>
            <w:r>
              <w:rPr>
                <w:rFonts w:hint="eastAsia" w:asciiTheme="minorEastAsia" w:hAnsiTheme="minorEastAsia" w:eastAsiaTheme="minorEastAsia" w:cstheme="minorEastAsia"/>
                <w:spacing w:val="-7"/>
                <w:sz w:val="21"/>
                <w:szCs w:val="21"/>
              </w:rPr>
              <w:t>没有不得分。</w:t>
            </w:r>
          </w:p>
          <w:p w14:paraId="62CE7AE6">
            <w:pPr>
              <w:pStyle w:val="419"/>
              <w:spacing w:before="114" w:line="278" w:lineRule="auto"/>
              <w:ind w:left="112" w:right="125" w:firstLine="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3、招标项目设计的特点、关键技术问题的认识及其对策措施：满足招标文件要求，对招标项目设计的特点和关键技术问题的针对性一般，技术建议基本可行得</w:t>
            </w:r>
            <w:r>
              <w:rPr>
                <w:rFonts w:hint="eastAsia" w:asciiTheme="minorEastAsia" w:hAnsiTheme="minorEastAsia" w:eastAsiaTheme="minorEastAsia" w:cstheme="minorEastAsia"/>
                <w:spacing w:val="-1"/>
                <w:sz w:val="21"/>
                <w:szCs w:val="21"/>
                <w:lang w:val="en-US" w:eastAsia="zh-CN"/>
              </w:rPr>
              <w:t>0.01</w:t>
            </w:r>
            <w:r>
              <w:rPr>
                <w:rFonts w:hint="eastAsia" w:asciiTheme="minorEastAsia" w:hAnsiTheme="minorEastAsia" w:eastAsiaTheme="minorEastAsia" w:cstheme="minorEastAsia"/>
                <w:spacing w:val="-1"/>
                <w:sz w:val="21"/>
                <w:szCs w:val="21"/>
              </w:rPr>
              <w:t>≤F≤</w:t>
            </w:r>
            <w:r>
              <w:rPr>
                <w:rFonts w:hint="eastAsia" w:asciiTheme="minorEastAsia" w:hAnsiTheme="minorEastAsia" w:eastAsiaTheme="minorEastAsia" w:cstheme="minorEastAsia"/>
                <w:spacing w:val="-1"/>
                <w:sz w:val="21"/>
                <w:szCs w:val="21"/>
                <w:lang w:val="en-US" w:eastAsia="zh-CN"/>
              </w:rPr>
              <w:t>4.00</w:t>
            </w:r>
            <w:r>
              <w:rPr>
                <w:rFonts w:hint="eastAsia" w:asciiTheme="minorEastAsia" w:hAnsiTheme="minorEastAsia" w:eastAsiaTheme="minorEastAsia" w:cstheme="minorEastAsia"/>
                <w:spacing w:val="-1"/>
                <w:sz w:val="21"/>
                <w:szCs w:val="21"/>
              </w:rPr>
              <w:t>分；针对性较强，技术建议</w:t>
            </w:r>
            <w:r>
              <w:rPr>
                <w:rFonts w:hint="eastAsia" w:asciiTheme="minorEastAsia" w:hAnsiTheme="minorEastAsia" w:eastAsiaTheme="minorEastAsia" w:cstheme="minorEastAsia"/>
                <w:spacing w:val="-2"/>
                <w:sz w:val="21"/>
                <w:szCs w:val="21"/>
              </w:rPr>
              <w:t>可行得</w:t>
            </w:r>
            <w:r>
              <w:rPr>
                <w:rFonts w:hint="eastAsia" w:asciiTheme="minorEastAsia" w:hAnsiTheme="minorEastAsia" w:eastAsiaTheme="minorEastAsia" w:cstheme="minorEastAsia"/>
                <w:spacing w:val="-2"/>
                <w:sz w:val="21"/>
                <w:szCs w:val="21"/>
                <w:lang w:val="en-US" w:eastAsia="zh-CN"/>
              </w:rPr>
              <w:t>4.01</w:t>
            </w:r>
            <w:r>
              <w:rPr>
                <w:rFonts w:hint="eastAsia" w:asciiTheme="minorEastAsia" w:hAnsiTheme="minorEastAsia" w:eastAsiaTheme="minorEastAsia" w:cstheme="minorEastAsia"/>
                <w:spacing w:val="-2"/>
                <w:sz w:val="21"/>
                <w:szCs w:val="21"/>
              </w:rPr>
              <w:t>＜F≤</w:t>
            </w:r>
            <w:r>
              <w:rPr>
                <w:rFonts w:hint="eastAsia" w:asciiTheme="minorEastAsia" w:hAnsiTheme="minorEastAsia" w:eastAsiaTheme="minorEastAsia" w:cstheme="minorEastAsia"/>
                <w:spacing w:val="-2"/>
                <w:sz w:val="21"/>
                <w:szCs w:val="21"/>
                <w:lang w:val="en-US" w:eastAsia="zh-CN"/>
              </w:rPr>
              <w:t>7.00</w:t>
            </w:r>
            <w:r>
              <w:rPr>
                <w:rFonts w:hint="eastAsia" w:asciiTheme="minorEastAsia" w:hAnsiTheme="minorEastAsia" w:eastAsiaTheme="minorEastAsia" w:cstheme="minorEastAsia"/>
                <w:spacing w:val="-2"/>
                <w:sz w:val="21"/>
                <w:szCs w:val="21"/>
              </w:rPr>
              <w:t>分；对策明确、合理，技术</w:t>
            </w:r>
            <w:r>
              <w:rPr>
                <w:rFonts w:hint="eastAsia" w:asciiTheme="minorEastAsia" w:hAnsiTheme="minorEastAsia" w:eastAsiaTheme="minorEastAsia" w:cstheme="minorEastAsia"/>
                <w:spacing w:val="-3"/>
                <w:sz w:val="21"/>
                <w:szCs w:val="21"/>
              </w:rPr>
              <w:t>建议科学、</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有效、可行得</w:t>
            </w:r>
            <w:r>
              <w:rPr>
                <w:rFonts w:hint="eastAsia" w:asciiTheme="minorEastAsia" w:hAnsiTheme="minorEastAsia" w:eastAsiaTheme="minorEastAsia" w:cstheme="minorEastAsia"/>
                <w:spacing w:val="-29"/>
                <w:sz w:val="21"/>
                <w:szCs w:val="21"/>
                <w:lang w:val="en-US" w:eastAsia="zh-CN"/>
              </w:rPr>
              <w:t>7.01</w:t>
            </w:r>
            <w:r>
              <w:rPr>
                <w:rFonts w:hint="eastAsia" w:asciiTheme="minorEastAsia" w:hAnsiTheme="minorEastAsia" w:eastAsiaTheme="minorEastAsia" w:cstheme="minorEastAsia"/>
                <w:spacing w:val="-4"/>
                <w:sz w:val="21"/>
                <w:szCs w:val="21"/>
              </w:rPr>
              <w:t>＜F≤</w:t>
            </w:r>
            <w:r>
              <w:rPr>
                <w:rFonts w:hint="eastAsia" w:asciiTheme="minorEastAsia" w:hAnsiTheme="minorEastAsia" w:eastAsiaTheme="minorEastAsia" w:cstheme="minorEastAsia"/>
                <w:spacing w:val="-4"/>
                <w:sz w:val="21"/>
                <w:szCs w:val="21"/>
                <w:lang w:val="en-US" w:eastAsia="zh-CN"/>
              </w:rPr>
              <w:t>10.00</w:t>
            </w:r>
            <w:r>
              <w:rPr>
                <w:rFonts w:hint="eastAsia" w:asciiTheme="minorEastAsia" w:hAnsiTheme="minorEastAsia" w:eastAsiaTheme="minorEastAsia" w:cstheme="minorEastAsia"/>
                <w:spacing w:val="-4"/>
                <w:sz w:val="21"/>
                <w:szCs w:val="21"/>
              </w:rPr>
              <w:t>分；没有不得分。</w:t>
            </w:r>
          </w:p>
          <w:p w14:paraId="0586DC86">
            <w:pPr>
              <w:pStyle w:val="419"/>
              <w:spacing w:before="115" w:line="278" w:lineRule="auto"/>
              <w:ind w:left="110" w:right="12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4、设计工作量及计划安排：满足招标文件要求，对设</w:t>
            </w:r>
            <w:r>
              <w:rPr>
                <w:rFonts w:hint="eastAsia" w:asciiTheme="minorEastAsia" w:hAnsiTheme="minorEastAsia" w:eastAsiaTheme="minorEastAsia" w:cstheme="minorEastAsia"/>
                <w:spacing w:val="-2"/>
                <w:sz w:val="21"/>
                <w:szCs w:val="21"/>
              </w:rPr>
              <w:t>计工作量及计划安排基本合理得</w:t>
            </w:r>
            <w:r>
              <w:rPr>
                <w:rFonts w:hint="eastAsia" w:asciiTheme="minorEastAsia" w:hAnsiTheme="minorEastAsia" w:eastAsiaTheme="minorEastAsia" w:cstheme="minorEastAsia"/>
                <w:spacing w:val="-31"/>
                <w:sz w:val="21"/>
                <w:szCs w:val="21"/>
              </w:rPr>
              <w:t xml:space="preserve"> </w:t>
            </w:r>
            <w:r>
              <w:rPr>
                <w:rFonts w:hint="eastAsia" w:asciiTheme="minorEastAsia" w:hAnsiTheme="minorEastAsia" w:eastAsiaTheme="minorEastAsia" w:cstheme="minorEastAsia"/>
                <w:spacing w:val="-2"/>
                <w:sz w:val="21"/>
                <w:szCs w:val="21"/>
                <w:lang w:val="en-US" w:eastAsia="zh-CN"/>
              </w:rPr>
              <w:t>0.01</w:t>
            </w:r>
            <w:r>
              <w:rPr>
                <w:rFonts w:hint="eastAsia" w:asciiTheme="minorEastAsia" w:hAnsiTheme="minorEastAsia" w:eastAsiaTheme="minorEastAsia" w:cstheme="minorEastAsia"/>
                <w:spacing w:val="-2"/>
                <w:sz w:val="21"/>
                <w:szCs w:val="21"/>
              </w:rPr>
              <w:t>≤F≤4.</w:t>
            </w:r>
            <w:r>
              <w:rPr>
                <w:rFonts w:hint="eastAsia" w:asciiTheme="minorEastAsia" w:hAnsiTheme="minorEastAsia" w:eastAsiaTheme="minorEastAsia" w:cstheme="minorEastAsia"/>
                <w:spacing w:val="-2"/>
                <w:sz w:val="21"/>
                <w:szCs w:val="21"/>
                <w:lang w:val="en-US" w:eastAsia="zh-CN"/>
              </w:rPr>
              <w:t>00</w:t>
            </w:r>
            <w:r>
              <w:rPr>
                <w:rFonts w:hint="eastAsia" w:asciiTheme="minorEastAsia" w:hAnsiTheme="minorEastAsia" w:eastAsiaTheme="minorEastAsia" w:cstheme="minorEastAsia"/>
                <w:spacing w:val="-2"/>
                <w:sz w:val="21"/>
                <w:szCs w:val="21"/>
              </w:rPr>
              <w:t>分；安排合理得</w:t>
            </w:r>
            <w:r>
              <w:rPr>
                <w:rFonts w:hint="eastAsia" w:asciiTheme="minorEastAsia" w:hAnsiTheme="minorEastAsia" w:eastAsiaTheme="minorEastAsia" w:cstheme="minorEastAsia"/>
                <w:spacing w:val="-36"/>
                <w:sz w:val="21"/>
                <w:szCs w:val="21"/>
              </w:rPr>
              <w:t xml:space="preserve"> </w:t>
            </w:r>
            <w:r>
              <w:rPr>
                <w:rFonts w:hint="eastAsia" w:asciiTheme="minorEastAsia" w:hAnsiTheme="minorEastAsia" w:eastAsiaTheme="minorEastAsia" w:cstheme="minorEastAsia"/>
                <w:spacing w:val="-2"/>
                <w:sz w:val="21"/>
                <w:szCs w:val="21"/>
              </w:rPr>
              <w:t>4.</w:t>
            </w:r>
            <w:r>
              <w:rPr>
                <w:rFonts w:hint="eastAsia" w:asciiTheme="minorEastAsia" w:hAnsiTheme="minorEastAsia" w:eastAsiaTheme="minorEastAsia" w:cstheme="minorEastAsia"/>
                <w:spacing w:val="-2"/>
                <w:sz w:val="21"/>
                <w:szCs w:val="21"/>
                <w:lang w:val="en-US" w:eastAsia="zh-CN"/>
              </w:rPr>
              <w:t>01</w:t>
            </w:r>
            <w:r>
              <w:rPr>
                <w:rFonts w:hint="eastAsia" w:asciiTheme="minorEastAsia" w:hAnsiTheme="minorEastAsia" w:eastAsiaTheme="minorEastAsia" w:cstheme="minorEastAsia"/>
                <w:spacing w:val="-2"/>
                <w:sz w:val="21"/>
                <w:szCs w:val="21"/>
              </w:rPr>
              <w:t>＜F≤</w:t>
            </w:r>
            <w:r>
              <w:rPr>
                <w:rFonts w:hint="eastAsia" w:asciiTheme="minorEastAsia" w:hAnsiTheme="minorEastAsia" w:eastAsiaTheme="minorEastAsia" w:cstheme="minorEastAsia"/>
                <w:spacing w:val="-2"/>
                <w:sz w:val="21"/>
                <w:szCs w:val="21"/>
                <w:lang w:val="en-US" w:eastAsia="zh-CN"/>
              </w:rPr>
              <w:t>7.00</w:t>
            </w:r>
            <w:r>
              <w:rPr>
                <w:rFonts w:hint="eastAsia" w:asciiTheme="minorEastAsia" w:hAnsiTheme="minorEastAsia" w:eastAsiaTheme="minorEastAsia" w:cstheme="minorEastAsia"/>
                <w:spacing w:val="-2"/>
                <w:sz w:val="21"/>
                <w:szCs w:val="21"/>
              </w:rPr>
              <w:t>分；安排科学、周密得</w:t>
            </w:r>
            <w:r>
              <w:rPr>
                <w:rFonts w:hint="eastAsia" w:asciiTheme="minorEastAsia" w:hAnsiTheme="minorEastAsia" w:eastAsiaTheme="minorEastAsia" w:cstheme="minorEastAsia"/>
                <w:spacing w:val="-4"/>
                <w:sz w:val="21"/>
                <w:szCs w:val="21"/>
                <w:lang w:val="en-US" w:eastAsia="zh-CN"/>
              </w:rPr>
              <w:t>7.01</w:t>
            </w:r>
            <w:r>
              <w:rPr>
                <w:rFonts w:hint="eastAsia" w:asciiTheme="minorEastAsia" w:hAnsiTheme="minorEastAsia" w:eastAsiaTheme="minorEastAsia" w:cstheme="minorEastAsia"/>
                <w:spacing w:val="-4"/>
                <w:sz w:val="21"/>
                <w:szCs w:val="21"/>
              </w:rPr>
              <w:t>＜F≤</w:t>
            </w:r>
            <w:r>
              <w:rPr>
                <w:rFonts w:hint="eastAsia" w:asciiTheme="minorEastAsia" w:hAnsiTheme="minorEastAsia" w:eastAsiaTheme="minorEastAsia" w:cstheme="minorEastAsia"/>
                <w:spacing w:val="-4"/>
                <w:sz w:val="21"/>
                <w:szCs w:val="21"/>
                <w:lang w:val="en-US" w:eastAsia="zh-CN"/>
              </w:rPr>
              <w:t>10.00</w:t>
            </w:r>
            <w:r>
              <w:rPr>
                <w:rFonts w:hint="eastAsia" w:asciiTheme="minorEastAsia" w:hAnsiTheme="minorEastAsia" w:eastAsiaTheme="minorEastAsia" w:cstheme="minorEastAsia"/>
                <w:spacing w:val="-4"/>
                <w:sz w:val="21"/>
                <w:szCs w:val="21"/>
              </w:rPr>
              <w:t>分；没有不得分。</w:t>
            </w:r>
          </w:p>
          <w:p w14:paraId="604D9511">
            <w:pPr>
              <w:pStyle w:val="419"/>
              <w:spacing w:before="114" w:line="290" w:lineRule="auto"/>
              <w:ind w:left="110" w:right="58" w:firstLine="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5、设计的质量保证措施、进度保证措施、安全保证措施：满足招标文件要求，质量、进度及安全保证措施</w:t>
            </w:r>
            <w:r>
              <w:rPr>
                <w:rFonts w:hint="eastAsia" w:asciiTheme="minorEastAsia" w:hAnsiTheme="minorEastAsia" w:eastAsiaTheme="minorEastAsia" w:cstheme="minorEastAsia"/>
                <w:spacing w:val="-4"/>
                <w:sz w:val="21"/>
                <w:szCs w:val="21"/>
              </w:rPr>
              <w:t>不够具体，可实施性一般得</w:t>
            </w:r>
            <w:r>
              <w:rPr>
                <w:rFonts w:hint="eastAsia" w:asciiTheme="minorEastAsia" w:hAnsiTheme="minorEastAsia" w:eastAsiaTheme="minorEastAsia" w:cstheme="minorEastAsia"/>
                <w:spacing w:val="-28"/>
                <w:sz w:val="21"/>
                <w:szCs w:val="21"/>
              </w:rPr>
              <w:t xml:space="preserve"> </w:t>
            </w:r>
            <w:r>
              <w:rPr>
                <w:rFonts w:hint="eastAsia" w:asciiTheme="minorEastAsia" w:hAnsiTheme="minorEastAsia" w:eastAsiaTheme="minorEastAsia" w:cstheme="minorEastAsia"/>
                <w:spacing w:val="-4"/>
                <w:sz w:val="21"/>
                <w:szCs w:val="21"/>
                <w:lang w:val="en-US" w:eastAsia="zh-CN"/>
              </w:rPr>
              <w:t>0.01</w:t>
            </w:r>
            <w:r>
              <w:rPr>
                <w:rFonts w:hint="eastAsia" w:asciiTheme="minorEastAsia" w:hAnsiTheme="minorEastAsia" w:eastAsiaTheme="minorEastAsia" w:cstheme="minorEastAsia"/>
                <w:spacing w:val="-4"/>
                <w:sz w:val="21"/>
                <w:szCs w:val="21"/>
              </w:rPr>
              <w:t>≤F≤4.</w:t>
            </w:r>
            <w:r>
              <w:rPr>
                <w:rFonts w:hint="eastAsia" w:asciiTheme="minorEastAsia" w:hAnsiTheme="minorEastAsia" w:eastAsiaTheme="minorEastAsia" w:cstheme="minorEastAsia"/>
                <w:spacing w:val="-4"/>
                <w:sz w:val="21"/>
                <w:szCs w:val="21"/>
                <w:lang w:val="en-US" w:eastAsia="zh-CN"/>
              </w:rPr>
              <w:t>00</w:t>
            </w:r>
            <w:r>
              <w:rPr>
                <w:rFonts w:hint="eastAsia" w:asciiTheme="minorEastAsia" w:hAnsiTheme="minorEastAsia" w:eastAsiaTheme="minorEastAsia" w:cstheme="minorEastAsia"/>
                <w:spacing w:val="-47"/>
                <w:sz w:val="21"/>
                <w:szCs w:val="21"/>
              </w:rPr>
              <w:t xml:space="preserve"> </w:t>
            </w:r>
            <w:r>
              <w:rPr>
                <w:rFonts w:hint="eastAsia" w:asciiTheme="minorEastAsia" w:hAnsiTheme="minorEastAsia" w:eastAsiaTheme="minorEastAsia" w:cstheme="minorEastAsia"/>
                <w:spacing w:val="-4"/>
                <w:sz w:val="21"/>
                <w:szCs w:val="21"/>
              </w:rPr>
              <w:t>分；较具体，</w:t>
            </w:r>
            <w:r>
              <w:rPr>
                <w:rFonts w:hint="eastAsia" w:asciiTheme="minorEastAsia" w:hAnsiTheme="minorEastAsia" w:eastAsiaTheme="minorEastAsia" w:cstheme="minorEastAsia"/>
                <w:spacing w:val="-1"/>
                <w:sz w:val="21"/>
                <w:szCs w:val="21"/>
              </w:rPr>
              <w:t>可实施性较强得</w:t>
            </w:r>
            <w:r>
              <w:rPr>
                <w:rFonts w:hint="eastAsia" w:asciiTheme="minorEastAsia" w:hAnsiTheme="minorEastAsia" w:eastAsiaTheme="minorEastAsia" w:cstheme="minorEastAsia"/>
                <w:spacing w:val="-51"/>
                <w:sz w:val="21"/>
                <w:szCs w:val="21"/>
              </w:rPr>
              <w:t xml:space="preserve"> </w:t>
            </w:r>
            <w:r>
              <w:rPr>
                <w:rFonts w:hint="eastAsia" w:asciiTheme="minorEastAsia" w:hAnsiTheme="minorEastAsia" w:eastAsiaTheme="minorEastAsia" w:cstheme="minorEastAsia"/>
                <w:spacing w:val="-1"/>
                <w:sz w:val="21"/>
                <w:szCs w:val="21"/>
              </w:rPr>
              <w:t>4.</w:t>
            </w:r>
            <w:r>
              <w:rPr>
                <w:rFonts w:hint="eastAsia" w:asciiTheme="minorEastAsia" w:hAnsiTheme="minorEastAsia" w:eastAsiaTheme="minorEastAsia" w:cstheme="minorEastAsia"/>
                <w:spacing w:val="-1"/>
                <w:sz w:val="21"/>
                <w:szCs w:val="21"/>
                <w:lang w:val="en-US" w:eastAsia="zh-CN"/>
              </w:rPr>
              <w:t>01</w:t>
            </w:r>
            <w:r>
              <w:rPr>
                <w:rFonts w:hint="eastAsia" w:asciiTheme="minorEastAsia" w:hAnsiTheme="minorEastAsia" w:eastAsiaTheme="minorEastAsia" w:cstheme="minorEastAsia"/>
                <w:spacing w:val="-1"/>
                <w:sz w:val="21"/>
                <w:szCs w:val="21"/>
              </w:rPr>
              <w:t>＜F≤</w:t>
            </w:r>
            <w:r>
              <w:rPr>
                <w:rFonts w:hint="eastAsia" w:asciiTheme="minorEastAsia" w:hAnsiTheme="minorEastAsia" w:eastAsiaTheme="minorEastAsia" w:cstheme="minorEastAsia"/>
                <w:spacing w:val="-1"/>
                <w:sz w:val="21"/>
                <w:szCs w:val="21"/>
                <w:lang w:val="en-US" w:eastAsia="zh-CN"/>
              </w:rPr>
              <w:t>7.00</w:t>
            </w:r>
            <w:r>
              <w:rPr>
                <w:rFonts w:hint="eastAsia" w:asciiTheme="minorEastAsia" w:hAnsiTheme="minorEastAsia" w:eastAsiaTheme="minorEastAsia" w:cstheme="minorEastAsia"/>
                <w:spacing w:val="-1"/>
                <w:sz w:val="21"/>
                <w:szCs w:val="21"/>
              </w:rPr>
              <w:t>分；具体可</w:t>
            </w:r>
            <w:r>
              <w:rPr>
                <w:rFonts w:hint="eastAsia" w:asciiTheme="minorEastAsia" w:hAnsiTheme="minorEastAsia" w:eastAsiaTheme="minorEastAsia" w:cstheme="minorEastAsia"/>
                <w:spacing w:val="-2"/>
                <w:sz w:val="21"/>
                <w:szCs w:val="21"/>
              </w:rPr>
              <w:t>靠，可实施</w:t>
            </w:r>
            <w:r>
              <w:rPr>
                <w:rFonts w:hint="eastAsia" w:asciiTheme="minorEastAsia" w:hAnsiTheme="minorEastAsia" w:eastAsiaTheme="minorEastAsia" w:cstheme="minorEastAsia"/>
                <w:spacing w:val="-3"/>
                <w:sz w:val="21"/>
                <w:szCs w:val="21"/>
              </w:rPr>
              <w:t>性强，适合本项目得</w:t>
            </w:r>
            <w:r>
              <w:rPr>
                <w:rFonts w:hint="eastAsia" w:asciiTheme="minorEastAsia" w:hAnsiTheme="minorEastAsia" w:eastAsiaTheme="minorEastAsia" w:cstheme="minorEastAsia"/>
                <w:spacing w:val="-39"/>
                <w:sz w:val="21"/>
                <w:szCs w:val="21"/>
                <w:lang w:val="en-US" w:eastAsia="zh-CN"/>
              </w:rPr>
              <w:t>7.01</w:t>
            </w:r>
            <w:r>
              <w:rPr>
                <w:rFonts w:hint="eastAsia" w:asciiTheme="minorEastAsia" w:hAnsiTheme="minorEastAsia" w:eastAsiaTheme="minorEastAsia" w:cstheme="minorEastAsia"/>
                <w:spacing w:val="-3"/>
                <w:sz w:val="21"/>
                <w:szCs w:val="21"/>
              </w:rPr>
              <w:t>＜F≤</w:t>
            </w:r>
            <w:r>
              <w:rPr>
                <w:rFonts w:hint="eastAsia" w:asciiTheme="minorEastAsia" w:hAnsiTheme="minorEastAsia" w:eastAsiaTheme="minorEastAsia" w:cstheme="minorEastAsia"/>
                <w:spacing w:val="-3"/>
                <w:sz w:val="21"/>
                <w:szCs w:val="21"/>
                <w:lang w:val="en-US" w:eastAsia="zh-CN"/>
              </w:rPr>
              <w:t>10.00</w:t>
            </w:r>
            <w:r>
              <w:rPr>
                <w:rFonts w:hint="eastAsia" w:asciiTheme="minorEastAsia" w:hAnsiTheme="minorEastAsia" w:eastAsiaTheme="minorEastAsia" w:cstheme="minorEastAsia"/>
                <w:spacing w:val="-3"/>
                <w:sz w:val="21"/>
                <w:szCs w:val="21"/>
              </w:rPr>
              <w:t>分；没有不得分。</w:t>
            </w:r>
          </w:p>
          <w:p w14:paraId="73EB63DF">
            <w:pPr>
              <w:pStyle w:val="419"/>
              <w:spacing w:before="114" w:line="264" w:lineRule="auto"/>
              <w:ind w:left="112" w:right="12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6、组织实施方案，及质量、进度保证措施：组织实施</w:t>
            </w:r>
            <w:r>
              <w:rPr>
                <w:rFonts w:hint="eastAsia" w:asciiTheme="minorEastAsia" w:hAnsiTheme="minorEastAsia" w:eastAsiaTheme="minorEastAsia" w:cstheme="minorEastAsia"/>
                <w:spacing w:val="-2"/>
                <w:sz w:val="21"/>
                <w:szCs w:val="21"/>
              </w:rPr>
              <w:t>方案满足招标文件要求，质量、进度保证措施具体。</w:t>
            </w:r>
          </w:p>
          <w:p w14:paraId="2DCF012D">
            <w:pPr>
              <w:pStyle w:val="419"/>
              <w:spacing w:before="115" w:line="278" w:lineRule="auto"/>
              <w:ind w:left="112" w:right="39"/>
              <w:jc w:val="center"/>
              <w:rPr>
                <w:color w:val="auto"/>
                <w:sz w:val="21"/>
                <w:szCs w:val="21"/>
                <w:highlight w:val="none"/>
              </w:rPr>
            </w:pPr>
            <w:r>
              <w:rPr>
                <w:rFonts w:hint="eastAsia" w:asciiTheme="minorEastAsia" w:hAnsiTheme="minorEastAsia" w:eastAsiaTheme="minorEastAsia" w:cstheme="minorEastAsia"/>
                <w:spacing w:val="-3"/>
                <w:sz w:val="21"/>
                <w:szCs w:val="21"/>
              </w:rPr>
              <w:t>方案不够具体，一般得</w:t>
            </w:r>
            <w:r>
              <w:rPr>
                <w:rFonts w:hint="eastAsia" w:asciiTheme="minorEastAsia" w:hAnsiTheme="minorEastAsia" w:eastAsiaTheme="minorEastAsia" w:cstheme="minorEastAsia"/>
                <w:spacing w:val="-38"/>
                <w:sz w:val="21"/>
                <w:szCs w:val="21"/>
                <w:lang w:val="en-US" w:eastAsia="zh-CN"/>
              </w:rPr>
              <w:t>0.01</w:t>
            </w:r>
            <w:r>
              <w:rPr>
                <w:rFonts w:hint="eastAsia" w:asciiTheme="minorEastAsia" w:hAnsiTheme="minorEastAsia" w:eastAsiaTheme="minorEastAsia" w:cstheme="minorEastAsia"/>
                <w:spacing w:val="-3"/>
                <w:sz w:val="21"/>
                <w:szCs w:val="21"/>
              </w:rPr>
              <w:t>≤F≤4.</w:t>
            </w:r>
            <w:r>
              <w:rPr>
                <w:rFonts w:hint="eastAsia" w:asciiTheme="minorEastAsia" w:hAnsiTheme="minorEastAsia" w:eastAsiaTheme="minorEastAsia" w:cstheme="minorEastAsia"/>
                <w:spacing w:val="-3"/>
                <w:sz w:val="21"/>
                <w:szCs w:val="21"/>
                <w:lang w:val="en-US" w:eastAsia="zh-CN"/>
              </w:rPr>
              <w:t>00</w:t>
            </w:r>
            <w:r>
              <w:rPr>
                <w:rFonts w:hint="eastAsia" w:asciiTheme="minorEastAsia" w:hAnsiTheme="minorEastAsia" w:eastAsiaTheme="minorEastAsia" w:cstheme="minorEastAsia"/>
                <w:spacing w:val="-3"/>
                <w:sz w:val="21"/>
                <w:szCs w:val="21"/>
              </w:rPr>
              <w:t>分；方案较具体，</w:t>
            </w:r>
            <w:r>
              <w:rPr>
                <w:rFonts w:hint="eastAsia" w:asciiTheme="minorEastAsia" w:hAnsiTheme="minorEastAsia" w:eastAsiaTheme="minorEastAsia" w:cstheme="minorEastAsia"/>
                <w:spacing w:val="-1"/>
                <w:sz w:val="21"/>
                <w:szCs w:val="21"/>
              </w:rPr>
              <w:t>可实施性较强得</w:t>
            </w:r>
            <w:r>
              <w:rPr>
                <w:rFonts w:hint="eastAsia" w:asciiTheme="minorEastAsia" w:hAnsiTheme="minorEastAsia" w:eastAsiaTheme="minorEastAsia" w:cstheme="minorEastAsia"/>
                <w:spacing w:val="-52"/>
                <w:sz w:val="21"/>
                <w:szCs w:val="21"/>
              </w:rPr>
              <w:t xml:space="preserve"> </w:t>
            </w:r>
            <w:r>
              <w:rPr>
                <w:rFonts w:hint="eastAsia" w:asciiTheme="minorEastAsia" w:hAnsiTheme="minorEastAsia" w:eastAsiaTheme="minorEastAsia" w:cstheme="minorEastAsia"/>
                <w:spacing w:val="-1"/>
                <w:sz w:val="21"/>
                <w:szCs w:val="21"/>
              </w:rPr>
              <w:t>4.</w:t>
            </w:r>
            <w:r>
              <w:rPr>
                <w:rFonts w:hint="eastAsia" w:asciiTheme="minorEastAsia" w:hAnsiTheme="minorEastAsia" w:eastAsiaTheme="minorEastAsia" w:cstheme="minorEastAsia"/>
                <w:spacing w:val="-1"/>
                <w:sz w:val="21"/>
                <w:szCs w:val="21"/>
                <w:lang w:val="en-US" w:eastAsia="zh-CN"/>
              </w:rPr>
              <w:t>01</w:t>
            </w:r>
            <w:r>
              <w:rPr>
                <w:rFonts w:hint="eastAsia" w:asciiTheme="minorEastAsia" w:hAnsiTheme="minorEastAsia" w:eastAsiaTheme="minorEastAsia" w:cstheme="minorEastAsia"/>
                <w:spacing w:val="-1"/>
                <w:sz w:val="21"/>
                <w:szCs w:val="21"/>
              </w:rPr>
              <w:t>＜F≤</w:t>
            </w:r>
            <w:r>
              <w:rPr>
                <w:rFonts w:hint="eastAsia" w:asciiTheme="minorEastAsia" w:hAnsiTheme="minorEastAsia" w:eastAsiaTheme="minorEastAsia" w:cstheme="minorEastAsia"/>
                <w:spacing w:val="-1"/>
                <w:sz w:val="21"/>
                <w:szCs w:val="21"/>
                <w:lang w:val="en-US" w:eastAsia="zh-CN"/>
              </w:rPr>
              <w:t>7.00</w:t>
            </w:r>
            <w:r>
              <w:rPr>
                <w:rFonts w:hint="eastAsia" w:asciiTheme="minorEastAsia" w:hAnsiTheme="minorEastAsia" w:eastAsiaTheme="minorEastAsia" w:cstheme="minorEastAsia"/>
                <w:spacing w:val="-1"/>
                <w:sz w:val="21"/>
                <w:szCs w:val="21"/>
              </w:rPr>
              <w:t>分；方</w:t>
            </w:r>
            <w:r>
              <w:rPr>
                <w:rFonts w:hint="eastAsia" w:asciiTheme="minorEastAsia" w:hAnsiTheme="minorEastAsia" w:eastAsiaTheme="minorEastAsia" w:cstheme="minorEastAsia"/>
                <w:spacing w:val="-2"/>
                <w:sz w:val="21"/>
                <w:szCs w:val="21"/>
              </w:rPr>
              <w:t>案具体可靠，可</w:t>
            </w:r>
            <w:r>
              <w:rPr>
                <w:rFonts w:hint="eastAsia" w:asciiTheme="minorEastAsia" w:hAnsiTheme="minorEastAsia" w:eastAsiaTheme="minorEastAsia" w:cstheme="minorEastAsia"/>
                <w:spacing w:val="-3"/>
                <w:sz w:val="21"/>
                <w:szCs w:val="21"/>
              </w:rPr>
              <w:t>实施性强，适合本项目得</w:t>
            </w:r>
            <w:r>
              <w:rPr>
                <w:rFonts w:hint="eastAsia" w:asciiTheme="minorEastAsia" w:hAnsiTheme="minorEastAsia" w:eastAsiaTheme="minorEastAsia" w:cstheme="minorEastAsia"/>
                <w:spacing w:val="-42"/>
                <w:sz w:val="21"/>
                <w:szCs w:val="21"/>
                <w:lang w:val="en-US" w:eastAsia="zh-CN"/>
              </w:rPr>
              <w:t>7.01</w:t>
            </w:r>
            <w:r>
              <w:rPr>
                <w:rFonts w:hint="eastAsia" w:asciiTheme="minorEastAsia" w:hAnsiTheme="minorEastAsia" w:eastAsiaTheme="minorEastAsia" w:cstheme="minorEastAsia"/>
                <w:spacing w:val="-3"/>
                <w:sz w:val="21"/>
                <w:szCs w:val="21"/>
              </w:rPr>
              <w:t>＜F≤</w:t>
            </w:r>
            <w:r>
              <w:rPr>
                <w:rFonts w:hint="eastAsia" w:asciiTheme="minorEastAsia" w:hAnsiTheme="minorEastAsia" w:eastAsiaTheme="minorEastAsia" w:cstheme="minorEastAsia"/>
                <w:spacing w:val="-3"/>
                <w:sz w:val="21"/>
                <w:szCs w:val="21"/>
                <w:lang w:val="en-US" w:eastAsia="zh-CN"/>
              </w:rPr>
              <w:t>10.00</w:t>
            </w:r>
            <w:r>
              <w:rPr>
                <w:rFonts w:hint="eastAsia" w:asciiTheme="minorEastAsia" w:hAnsiTheme="minorEastAsia" w:eastAsiaTheme="minorEastAsia" w:cstheme="minorEastAsia"/>
                <w:spacing w:val="-3"/>
                <w:sz w:val="21"/>
                <w:szCs w:val="21"/>
              </w:rPr>
              <w:t>分；没有不得分。</w:t>
            </w:r>
          </w:p>
        </w:tc>
        <w:tc>
          <w:tcPr>
            <w:tcW w:w="1005" w:type="dxa"/>
            <w:vAlign w:val="center"/>
          </w:tcPr>
          <w:p w14:paraId="757D1DA2">
            <w:pPr>
              <w:widowControl w:val="0"/>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0-60</w:t>
            </w:r>
          </w:p>
        </w:tc>
      </w:tr>
      <w:tr w14:paraId="2E64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vAlign w:val="center"/>
          </w:tcPr>
          <w:p w14:paraId="43519554">
            <w:pPr>
              <w:widowControl w:val="0"/>
              <w:jc w:val="both"/>
              <w:rPr>
                <w:color w:val="auto"/>
                <w:sz w:val="21"/>
                <w:szCs w:val="21"/>
                <w:highlight w:val="none"/>
              </w:rPr>
            </w:pPr>
          </w:p>
        </w:tc>
        <w:tc>
          <w:tcPr>
            <w:tcW w:w="1473" w:type="dxa"/>
            <w:vAlign w:val="center"/>
          </w:tcPr>
          <w:p w14:paraId="1FEB570B">
            <w:pPr>
              <w:widowControl w:val="0"/>
              <w:jc w:val="both"/>
              <w:rPr>
                <w:color w:val="auto"/>
                <w:sz w:val="21"/>
                <w:szCs w:val="21"/>
                <w:highlight w:val="none"/>
                <w:lang w:eastAsia="zh-CN"/>
              </w:rPr>
            </w:pPr>
            <w:r>
              <w:rPr>
                <w:rFonts w:hint="eastAsia" w:asciiTheme="minorEastAsia" w:hAnsiTheme="minorEastAsia" w:eastAsiaTheme="minorEastAsia" w:cstheme="minorEastAsia"/>
                <w:sz w:val="21"/>
                <w:szCs w:val="21"/>
                <w:vertAlign w:val="baseline"/>
              </w:rPr>
              <w:t>服务人员配备</w:t>
            </w:r>
          </w:p>
        </w:tc>
        <w:tc>
          <w:tcPr>
            <w:tcW w:w="6057" w:type="dxa"/>
            <w:shd w:val="clear" w:color="auto" w:fill="auto"/>
            <w:vAlign w:val="top"/>
          </w:tcPr>
          <w:p w14:paraId="75EABDEF">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拟委派项目组人员（如项目负责人、技术负责人、专业负责人等）具有公路工程相关专业职称证书，具有中级</w:t>
            </w:r>
            <w:r>
              <w:rPr>
                <w:rFonts w:hint="eastAsia" w:asciiTheme="minorEastAsia" w:hAnsiTheme="minorEastAsia" w:eastAsiaTheme="minorEastAsia" w:cstheme="minorEastAsia"/>
                <w:sz w:val="21"/>
                <w:szCs w:val="21"/>
                <w:vertAlign w:val="baseline"/>
                <w:lang w:val="en-US" w:eastAsia="zh-CN"/>
              </w:rPr>
              <w:t>及以上</w:t>
            </w:r>
            <w:r>
              <w:rPr>
                <w:rFonts w:hint="eastAsia" w:asciiTheme="minorEastAsia" w:hAnsiTheme="minorEastAsia" w:eastAsiaTheme="minorEastAsia" w:cstheme="minorEastAsia"/>
                <w:sz w:val="21"/>
                <w:szCs w:val="21"/>
                <w:vertAlign w:val="baseline"/>
              </w:rPr>
              <w:t xml:space="preserve">职称证书的得 </w:t>
            </w:r>
            <w:r>
              <w:rPr>
                <w:rFonts w:hint="eastAsia" w:asciiTheme="minorEastAsia" w:hAnsiTheme="minorEastAsia" w:eastAsiaTheme="minorEastAsia" w:cstheme="minorEastAsia"/>
                <w:sz w:val="21"/>
                <w:szCs w:val="21"/>
                <w:vertAlign w:val="baseline"/>
                <w:lang w:val="en-US" w:eastAsia="zh-CN"/>
              </w:rPr>
              <w:t>3</w:t>
            </w:r>
            <w:r>
              <w:rPr>
                <w:rFonts w:hint="eastAsia" w:asciiTheme="minorEastAsia" w:hAnsiTheme="minorEastAsia" w:eastAsiaTheme="minorEastAsia" w:cstheme="minorEastAsia"/>
                <w:sz w:val="21"/>
                <w:szCs w:val="21"/>
                <w:vertAlign w:val="baseline"/>
              </w:rPr>
              <w:t xml:space="preserve"> 分</w:t>
            </w: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val="en-US" w:eastAsia="zh-CN"/>
              </w:rPr>
              <w:t>满分15分</w:t>
            </w:r>
            <w:r>
              <w:rPr>
                <w:rFonts w:hint="eastAsia" w:asciiTheme="minorEastAsia" w:hAnsiTheme="minorEastAsia" w:eastAsiaTheme="minorEastAsia" w:cstheme="minorEastAsia"/>
                <w:sz w:val="21"/>
                <w:szCs w:val="21"/>
                <w:vertAlign w:val="baseline"/>
              </w:rPr>
              <w:t>；</w:t>
            </w:r>
          </w:p>
          <w:p w14:paraId="3254B240">
            <w:pPr>
              <w:rPr>
                <w:rFonts w:hint="eastAsia" w:asciiTheme="minorEastAsia" w:hAnsiTheme="minorEastAsia" w:eastAsiaTheme="minorEastAsia" w:cstheme="minorEastAsia"/>
                <w:sz w:val="21"/>
                <w:szCs w:val="21"/>
                <w:vertAlign w:val="baseline"/>
              </w:rPr>
            </w:pPr>
          </w:p>
          <w:p w14:paraId="7EBA34DE">
            <w:pPr>
              <w:numPr>
                <w:ilvl w:val="0"/>
                <w:numId w:val="0"/>
              </w:numPr>
              <w:ind w:leftChars="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注：（1）公路工程相关专业职称包括公路工程、桥梁工程、公路与桥梁工程、交通土建、隧道</w:t>
            </w:r>
            <w:r>
              <w:rPr>
                <w:rFonts w:hint="eastAsia" w:asciiTheme="minorEastAsia" w:hAnsiTheme="minorEastAsia" w:eastAsiaTheme="minorEastAsia" w:cstheme="minorEastAsia"/>
                <w:sz w:val="21"/>
                <w:szCs w:val="21"/>
                <w:vertAlign w:val="baseline"/>
                <w:lang w:val="en-US"/>
              </w:rPr>
              <w:t>(</w:t>
            </w:r>
            <w:r>
              <w:rPr>
                <w:rFonts w:hint="eastAsia" w:asciiTheme="minorEastAsia" w:hAnsiTheme="minorEastAsia" w:eastAsiaTheme="minorEastAsia" w:cstheme="minorEastAsia"/>
                <w:sz w:val="21"/>
                <w:szCs w:val="21"/>
                <w:vertAlign w:val="baseline"/>
              </w:rPr>
              <w:t>地下结构</w:t>
            </w:r>
            <w:r>
              <w:rPr>
                <w:rFonts w:hint="eastAsia" w:asciiTheme="minorEastAsia" w:hAnsiTheme="minorEastAsia" w:eastAsiaTheme="minorEastAsia" w:cstheme="minorEastAsia"/>
                <w:sz w:val="21"/>
                <w:szCs w:val="21"/>
                <w:vertAlign w:val="baseline"/>
                <w:lang w:val="en-US"/>
              </w:rPr>
              <w:t>)</w:t>
            </w:r>
            <w:r>
              <w:rPr>
                <w:rFonts w:hint="eastAsia" w:asciiTheme="minorEastAsia" w:hAnsiTheme="minorEastAsia" w:eastAsiaTheme="minorEastAsia" w:cstheme="minorEastAsia"/>
                <w:sz w:val="21"/>
                <w:szCs w:val="21"/>
                <w:vertAlign w:val="baseline"/>
              </w:rPr>
              <w:t>工程、交通工程等专业职称；②须提供职称证书，职称证书未明确专业的，提供学历证书等有效证明材料，以学历证书等有效证明材料中载明的专业为评审依据，否则不予认可。</w:t>
            </w:r>
          </w:p>
          <w:p w14:paraId="550AEA2B">
            <w:pPr>
              <w:numPr>
                <w:ilvl w:val="0"/>
                <w:numId w:val="0"/>
              </w:numPr>
              <w:ind w:leftChars="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val="en-US" w:eastAsia="zh-CN"/>
              </w:rPr>
              <w:t>2</w:t>
            </w: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rPr>
              <w:t>同一人具有多个证书，不可重复计分；</w:t>
            </w:r>
          </w:p>
          <w:p w14:paraId="7A3CD223">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（3）提供加盖供应商公章的证书复印件或描件及供应商</w:t>
            </w:r>
          </w:p>
          <w:p w14:paraId="586801DF">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rPr>
              <w:t>为其</w:t>
            </w:r>
            <w:r>
              <w:rPr>
                <w:rFonts w:hint="eastAsia" w:asciiTheme="minorEastAsia" w:hAnsiTheme="minorEastAsia" w:eastAsiaTheme="minorEastAsia" w:cstheme="minorEastAsia"/>
                <w:sz w:val="21"/>
                <w:szCs w:val="21"/>
                <w:vertAlign w:val="baseline"/>
                <w:lang w:val="en-US" w:eastAsia="zh-CN"/>
              </w:rPr>
              <w:t>连续</w:t>
            </w:r>
            <w:r>
              <w:rPr>
                <w:rFonts w:hint="eastAsia" w:asciiTheme="minorEastAsia" w:hAnsiTheme="minorEastAsia" w:eastAsiaTheme="minorEastAsia" w:cstheme="minorEastAsia"/>
                <w:sz w:val="21"/>
                <w:szCs w:val="21"/>
                <w:vertAlign w:val="baseline"/>
              </w:rPr>
              <w:t>缴纳</w:t>
            </w:r>
            <w:r>
              <w:rPr>
                <w:rFonts w:hint="eastAsia" w:asciiTheme="minorEastAsia" w:hAnsiTheme="minorEastAsia" w:eastAsiaTheme="minorEastAsia" w:cstheme="minorEastAsia"/>
                <w:sz w:val="21"/>
                <w:szCs w:val="21"/>
                <w:vertAlign w:val="baseline"/>
                <w:lang w:val="en-US" w:eastAsia="zh-CN"/>
              </w:rPr>
              <w:t>3个月</w:t>
            </w:r>
            <w:r>
              <w:rPr>
                <w:rFonts w:hint="eastAsia" w:asciiTheme="minorEastAsia" w:hAnsiTheme="minorEastAsia" w:eastAsiaTheme="minorEastAsia" w:cstheme="minorEastAsia"/>
                <w:sz w:val="21"/>
                <w:szCs w:val="21"/>
                <w:vertAlign w:val="baseline"/>
              </w:rPr>
              <w:t>社保</w:t>
            </w:r>
            <w:r>
              <w:rPr>
                <w:rFonts w:hint="eastAsia" w:asciiTheme="minorEastAsia" w:hAnsiTheme="minorEastAsia" w:eastAsiaTheme="minorEastAsia" w:cstheme="minorEastAsia"/>
                <w:sz w:val="21"/>
                <w:szCs w:val="21"/>
                <w:vertAlign w:val="baseline"/>
                <w:lang w:val="en-US" w:eastAsia="zh-CN"/>
              </w:rPr>
              <w:t>的</w:t>
            </w:r>
            <w:r>
              <w:rPr>
                <w:rFonts w:hint="eastAsia" w:asciiTheme="minorEastAsia" w:hAnsiTheme="minorEastAsia" w:eastAsiaTheme="minorEastAsia" w:cstheme="minorEastAsia"/>
                <w:sz w:val="21"/>
                <w:szCs w:val="21"/>
                <w:vertAlign w:val="baseline"/>
              </w:rPr>
              <w:t>证明材料</w:t>
            </w: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rPr>
              <w:t>否则不得分；</w:t>
            </w:r>
          </w:p>
          <w:p w14:paraId="6E1E7EDB">
            <w:pP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（4）以上人员不可兼任。</w:t>
            </w:r>
          </w:p>
        </w:tc>
        <w:tc>
          <w:tcPr>
            <w:tcW w:w="1005" w:type="dxa"/>
            <w:vAlign w:val="center"/>
          </w:tcPr>
          <w:p w14:paraId="3987CAD6">
            <w:pPr>
              <w:widowControl w:val="0"/>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0-15</w:t>
            </w:r>
          </w:p>
        </w:tc>
      </w:tr>
      <w:tr w14:paraId="7A54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Align w:val="center"/>
          </w:tcPr>
          <w:p w14:paraId="0B3AC2B7">
            <w:pPr>
              <w:pStyle w:val="419"/>
              <w:widowControl w:val="0"/>
              <w:spacing w:before="78" w:line="480" w:lineRule="exact"/>
              <w:jc w:val="both"/>
              <w:rPr>
                <w:rFonts w:hint="default" w:ascii="Arial" w:hAnsi="Arial" w:eastAsia="宋体" w:cs="Arial"/>
                <w:color w:val="auto"/>
                <w:spacing w:val="-4"/>
                <w:sz w:val="21"/>
                <w:szCs w:val="21"/>
                <w:highlight w:val="none"/>
                <w:lang w:val="en-US" w:eastAsia="zh-CN"/>
              </w:rPr>
            </w:pPr>
            <w:r>
              <w:rPr>
                <w:rFonts w:hint="eastAsia" w:ascii="Arial" w:hAnsi="Arial" w:eastAsia="Arial" w:cs="Arial"/>
                <w:color w:val="auto"/>
                <w:spacing w:val="-4"/>
                <w:sz w:val="21"/>
                <w:szCs w:val="21"/>
                <w:highlight w:val="none"/>
              </w:rPr>
              <w:t>价格分</w:t>
            </w:r>
          </w:p>
          <w:p w14:paraId="492F0B76">
            <w:pPr>
              <w:widowControl w:val="0"/>
              <w:jc w:val="both"/>
              <w:rPr>
                <w:color w:val="auto"/>
                <w:sz w:val="21"/>
                <w:szCs w:val="21"/>
                <w:highlight w:val="none"/>
              </w:rPr>
            </w:pPr>
          </w:p>
        </w:tc>
        <w:tc>
          <w:tcPr>
            <w:tcW w:w="8535" w:type="dxa"/>
            <w:gridSpan w:val="3"/>
            <w:vAlign w:val="center"/>
          </w:tcPr>
          <w:p w14:paraId="667FDCC9">
            <w:pPr>
              <w:widowControl w:val="0"/>
              <w:jc w:val="both"/>
              <w:rPr>
                <w:color w:val="auto"/>
                <w:sz w:val="21"/>
                <w:szCs w:val="21"/>
                <w:highlight w:val="none"/>
                <w:lang w:eastAsia="zh-CN"/>
              </w:rPr>
            </w:pPr>
            <w:r>
              <w:rPr>
                <w:rFonts w:hint="eastAsia"/>
                <w:color w:val="auto"/>
                <w:sz w:val="21"/>
                <w:szCs w:val="21"/>
                <w:highlight w:val="none"/>
                <w:lang w:eastAsia="zh-CN"/>
              </w:rPr>
              <w:t xml:space="preserve">价格分统一采用低价优先法，即满足招标文件要求且投标价格最低的投标报价为评标基准价，其价格分为满分 </w:t>
            </w:r>
            <w:r>
              <w:rPr>
                <w:rFonts w:hint="eastAsia"/>
                <w:color w:val="auto"/>
                <w:sz w:val="21"/>
                <w:szCs w:val="21"/>
                <w:highlight w:val="none"/>
                <w:u w:val="single"/>
                <w:lang w:val="en-US" w:eastAsia="zh-CN"/>
              </w:rPr>
              <w:t xml:space="preserve"> 10 </w:t>
            </w:r>
            <w:r>
              <w:rPr>
                <w:rFonts w:hint="eastAsia"/>
                <w:color w:val="auto"/>
                <w:sz w:val="21"/>
                <w:szCs w:val="21"/>
                <w:highlight w:val="none"/>
                <w:lang w:eastAsia="zh-CN"/>
              </w:rPr>
              <w:t xml:space="preserve"> 分。其他投标人的价格分统一按照下列公式计算，若有投标报价扣除，以扣除后价格参与评审：</w:t>
            </w:r>
          </w:p>
          <w:p w14:paraId="23FC3687">
            <w:pPr>
              <w:pStyle w:val="3"/>
              <w:widowControl w:val="0"/>
              <w:rPr>
                <w:color w:val="auto"/>
                <w:sz w:val="21"/>
                <w:szCs w:val="21"/>
                <w:highlight w:val="none"/>
                <w:lang w:eastAsia="zh-CN"/>
              </w:rPr>
            </w:pPr>
            <w:r>
              <w:rPr>
                <w:color w:val="auto"/>
                <w:spacing w:val="5"/>
                <w:sz w:val="21"/>
                <w:szCs w:val="21"/>
                <w:highlight w:val="none"/>
                <w:lang w:eastAsia="zh-CN"/>
              </w:rPr>
              <w:t>最后报价得分</w:t>
            </w:r>
            <w:r>
              <w:rPr>
                <w:color w:val="auto"/>
                <w:spacing w:val="4"/>
                <w:sz w:val="21"/>
                <w:szCs w:val="21"/>
                <w:highlight w:val="none"/>
                <w:lang w:eastAsia="zh-CN"/>
              </w:rPr>
              <w:t>＝（</w:t>
            </w:r>
            <w:r>
              <w:rPr>
                <w:color w:val="auto"/>
                <w:spacing w:val="5"/>
                <w:sz w:val="21"/>
                <w:szCs w:val="21"/>
                <w:highlight w:val="none"/>
                <w:lang w:eastAsia="zh-CN"/>
              </w:rPr>
              <w:t>评标基准价/报价）</w:t>
            </w:r>
            <w:r>
              <w:rPr>
                <w:color w:val="auto"/>
                <w:spacing w:val="-84"/>
                <w:sz w:val="21"/>
                <w:szCs w:val="21"/>
                <w:highlight w:val="none"/>
                <w:lang w:eastAsia="zh-CN"/>
              </w:rPr>
              <w:t xml:space="preserve"> </w:t>
            </w:r>
            <w:r>
              <w:rPr>
                <w:color w:val="auto"/>
                <w:spacing w:val="5"/>
                <w:sz w:val="21"/>
                <w:szCs w:val="21"/>
                <w:highlight w:val="none"/>
                <w:lang w:eastAsia="zh-CN"/>
              </w:rPr>
              <w:t>×</w:t>
            </w:r>
            <w:r>
              <w:rPr>
                <w:rFonts w:hint="eastAsia"/>
                <w:color w:val="auto"/>
                <w:spacing w:val="5"/>
                <w:sz w:val="21"/>
                <w:szCs w:val="21"/>
                <w:highlight w:val="none"/>
                <w:u w:val="single"/>
                <w:lang w:val="en-US" w:eastAsia="zh-CN"/>
              </w:rPr>
              <w:t xml:space="preserve"> 10 </w:t>
            </w:r>
            <w:r>
              <w:rPr>
                <w:color w:val="auto"/>
                <w:spacing w:val="4"/>
                <w:sz w:val="21"/>
                <w:szCs w:val="21"/>
                <w:highlight w:val="none"/>
                <w:lang w:eastAsia="zh-CN"/>
              </w:rPr>
              <w:t>%×100</w:t>
            </w:r>
          </w:p>
        </w:tc>
      </w:tr>
    </w:tbl>
    <w:p w14:paraId="245516A8">
      <w:pPr>
        <w:spacing w:line="360" w:lineRule="auto"/>
        <w:ind w:firstLine="310" w:firstLineChars="147"/>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p>
    <w:p w14:paraId="23A7DC7A">
      <w:pPr>
        <w:numPr>
          <w:ilvl w:val="0"/>
          <w:numId w:val="9"/>
        </w:numPr>
        <w:spacing w:line="360" w:lineRule="auto"/>
        <w:ind w:firstLine="310" w:firstLineChars="147"/>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以上评分汇总分精确至小数点后二位、小数点后第三位四舍五入。</w:t>
      </w:r>
    </w:p>
    <w:p w14:paraId="2C5C236F">
      <w:pPr>
        <w:spacing w:line="360" w:lineRule="auto"/>
        <w:ind w:firstLine="316" w:firstLineChars="150"/>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（2）</w:t>
      </w:r>
      <w:r>
        <w:rPr>
          <w:rFonts w:hint="eastAsia" w:ascii="宋体" w:hAnsi="宋体" w:cs="宋体"/>
          <w:b/>
          <w:color w:val="000000" w:themeColor="text1"/>
          <w:szCs w:val="21"/>
          <w:highlight w:val="yellow"/>
          <w:lang w:val="en-US" w:eastAsia="zh-CN"/>
          <w14:textFill>
            <w14:solidFill>
              <w14:schemeClr w14:val="tx1"/>
            </w14:solidFill>
          </w14:textFill>
        </w:rPr>
        <w:t>响应</w:t>
      </w:r>
      <w:r>
        <w:rPr>
          <w:rFonts w:hint="eastAsia" w:ascii="宋体" w:hAnsi="宋体" w:cs="宋体"/>
          <w:b/>
          <w:color w:val="000000" w:themeColor="text1"/>
          <w:szCs w:val="21"/>
          <w:highlight w:val="yellow"/>
          <w14:textFill>
            <w14:solidFill>
              <w14:schemeClr w14:val="tx1"/>
            </w14:solidFill>
          </w14:textFill>
        </w:rPr>
        <w:t>人提供的证明材料要能清晰反映评分的实质内容，如因材料模糊不清，导致无法辨认的</w:t>
      </w:r>
      <w:r>
        <w:rPr>
          <w:rFonts w:hint="eastAsia" w:ascii="宋体" w:hAnsi="宋体" w:cs="宋体"/>
          <w:b/>
          <w:color w:val="000000" w:themeColor="text1"/>
          <w:szCs w:val="21"/>
          <w:highlight w:val="yellow"/>
          <w:lang w:val="en-US" w:eastAsia="zh-CN"/>
          <w14:textFill>
            <w14:solidFill>
              <w14:schemeClr w14:val="tx1"/>
            </w14:solidFill>
          </w14:textFill>
        </w:rPr>
        <w:t>磋商小组</w:t>
      </w:r>
      <w:r>
        <w:rPr>
          <w:rFonts w:hint="eastAsia" w:ascii="宋体" w:hAnsi="宋体" w:cs="宋体"/>
          <w:b/>
          <w:color w:val="000000" w:themeColor="text1"/>
          <w:szCs w:val="21"/>
          <w:highlight w:val="yellow"/>
          <w14:textFill>
            <w14:solidFill>
              <w14:schemeClr w14:val="tx1"/>
            </w14:solidFill>
          </w14:textFill>
        </w:rPr>
        <w:t>，</w:t>
      </w:r>
      <w:r>
        <w:rPr>
          <w:rFonts w:hint="eastAsia" w:ascii="宋体" w:hAnsi="宋体" w:cs="宋体"/>
          <w:b/>
          <w:color w:val="000000" w:themeColor="text1"/>
          <w:szCs w:val="21"/>
          <w:highlight w:val="yellow"/>
          <w:lang w:val="en-US" w:eastAsia="zh-CN"/>
          <w14:textFill>
            <w14:solidFill>
              <w14:schemeClr w14:val="tx1"/>
            </w14:solidFill>
          </w14:textFill>
        </w:rPr>
        <w:t>磋商小组</w:t>
      </w:r>
      <w:r>
        <w:rPr>
          <w:rFonts w:hint="eastAsia" w:ascii="宋体" w:hAnsi="宋体" w:cs="宋体"/>
          <w:b/>
          <w:color w:val="000000" w:themeColor="text1"/>
          <w:szCs w:val="21"/>
          <w:highlight w:val="yellow"/>
          <w14:textFill>
            <w14:solidFill>
              <w14:schemeClr w14:val="tx1"/>
            </w14:solidFill>
          </w14:textFill>
        </w:rPr>
        <w:t>可以不予认可，一切后果由</w:t>
      </w:r>
      <w:r>
        <w:rPr>
          <w:rFonts w:hint="eastAsia" w:ascii="宋体" w:hAnsi="宋体" w:cs="宋体"/>
          <w:b/>
          <w:color w:val="000000" w:themeColor="text1"/>
          <w:szCs w:val="21"/>
          <w:highlight w:val="yellow"/>
          <w:lang w:val="en-US" w:eastAsia="zh-CN"/>
          <w14:textFill>
            <w14:solidFill>
              <w14:schemeClr w14:val="tx1"/>
            </w14:solidFill>
          </w14:textFill>
        </w:rPr>
        <w:t>响应</w:t>
      </w:r>
      <w:r>
        <w:rPr>
          <w:rFonts w:hint="eastAsia" w:ascii="宋体" w:hAnsi="宋体" w:cs="宋体"/>
          <w:b/>
          <w:color w:val="000000" w:themeColor="text1"/>
          <w:szCs w:val="21"/>
          <w:highlight w:val="yellow"/>
          <w14:textFill>
            <w14:solidFill>
              <w14:schemeClr w14:val="tx1"/>
            </w14:solidFill>
          </w14:textFill>
        </w:rPr>
        <w:t>人自行承担。</w:t>
      </w:r>
    </w:p>
    <w:p w14:paraId="333AEABA">
      <w:pPr>
        <w:spacing w:line="360" w:lineRule="auto"/>
        <w:ind w:firstLine="422" w:firstLineChars="200"/>
        <w:rPr>
          <w:rFonts w:hint="eastAsia" w:eastAsia="宋体"/>
          <w:color w:val="000000" w:themeColor="text1"/>
          <w:highlight w:val="yellow"/>
          <w:lang w:eastAsia="zh-CN"/>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（3）以上评分项中要求</w:t>
      </w:r>
      <w:r>
        <w:rPr>
          <w:rFonts w:hint="eastAsia" w:ascii="宋体" w:hAnsi="宋体" w:cs="宋体"/>
          <w:b/>
          <w:color w:val="000000" w:themeColor="text1"/>
          <w:szCs w:val="21"/>
          <w:highlight w:val="yellow"/>
          <w:lang w:val="en-US" w:eastAsia="zh-CN"/>
          <w14:textFill>
            <w14:solidFill>
              <w14:schemeClr w14:val="tx1"/>
            </w14:solidFill>
          </w14:textFill>
        </w:rPr>
        <w:t>响应</w:t>
      </w:r>
      <w:r>
        <w:rPr>
          <w:rFonts w:hint="eastAsia" w:ascii="宋体" w:hAnsi="宋体" w:cs="宋体"/>
          <w:b/>
          <w:color w:val="000000" w:themeColor="text1"/>
          <w:szCs w:val="21"/>
          <w:highlight w:val="yellow"/>
          <w14:textFill>
            <w14:solidFill>
              <w14:schemeClr w14:val="tx1"/>
            </w14:solidFill>
          </w14:textFill>
        </w:rPr>
        <w:t>人提供的证明文件，</w:t>
      </w:r>
      <w:r>
        <w:rPr>
          <w:rFonts w:hint="eastAsia" w:ascii="宋体" w:hAnsi="宋体" w:cs="宋体"/>
          <w:b/>
          <w:color w:val="000000" w:themeColor="text1"/>
          <w:szCs w:val="21"/>
          <w:highlight w:val="yellow"/>
          <w:lang w:val="en-US" w:eastAsia="zh-CN"/>
          <w14:textFill>
            <w14:solidFill>
              <w14:schemeClr w14:val="tx1"/>
            </w14:solidFill>
          </w14:textFill>
        </w:rPr>
        <w:t>响应</w:t>
      </w:r>
      <w:r>
        <w:rPr>
          <w:rFonts w:hint="eastAsia" w:ascii="宋体" w:hAnsi="宋体" w:cs="宋体"/>
          <w:b/>
          <w:color w:val="000000" w:themeColor="text1"/>
          <w:szCs w:val="21"/>
          <w:highlight w:val="yellow"/>
          <w14:textFill>
            <w14:solidFill>
              <w14:schemeClr w14:val="tx1"/>
            </w14:solidFill>
          </w14:textFill>
        </w:rPr>
        <w:t>人提供证明文件的扫描件或复印件或影印件</w:t>
      </w:r>
      <w:r>
        <w:rPr>
          <w:rFonts w:hint="eastAsia" w:ascii="宋体" w:hAnsi="宋体" w:cs="宋体"/>
          <w:b/>
          <w:color w:val="000000" w:themeColor="text1"/>
          <w:szCs w:val="21"/>
          <w:highlight w:val="yellow"/>
          <w:lang w:val="en-US" w:eastAsia="zh-CN"/>
          <w14:textFill>
            <w14:solidFill>
              <w14:schemeClr w14:val="tx1"/>
            </w14:solidFill>
          </w14:textFill>
        </w:rPr>
        <w:t>加盖响应人公章</w:t>
      </w:r>
      <w:r>
        <w:rPr>
          <w:rFonts w:hint="eastAsia" w:ascii="宋体" w:hAnsi="宋体" w:cs="宋体"/>
          <w:b/>
          <w:color w:val="000000" w:themeColor="text1"/>
          <w:szCs w:val="21"/>
          <w:highlight w:val="yellow"/>
          <w14:textFill>
            <w14:solidFill>
              <w14:schemeClr w14:val="tx1"/>
            </w14:solidFill>
          </w14:textFill>
        </w:rPr>
        <w:t>。</w:t>
      </w:r>
    </w:p>
    <w:p w14:paraId="7A15E321">
      <w:pPr>
        <w:keepNext w:val="0"/>
        <w:keepLines w:val="0"/>
        <w:widowControl/>
        <w:suppressLineNumbers w:val="0"/>
        <w:spacing w:line="360" w:lineRule="auto"/>
        <w:ind w:firstLine="720" w:firstLineChars="300"/>
        <w:jc w:val="left"/>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.3 分值汇总 </w:t>
      </w:r>
    </w:p>
    <w:p w14:paraId="62612E73">
      <w:pPr>
        <w:keepNext w:val="0"/>
        <w:keepLines w:val="0"/>
        <w:widowControl/>
        <w:suppressLineNumbers w:val="0"/>
        <w:spacing w:line="360" w:lineRule="auto"/>
        <w:ind w:firstLine="480" w:firstLineChars="200"/>
        <w:jc w:val="left"/>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（1）磋商小组各成员应当独立对每个有效响应的文件进行评价、打分，然后汇总每个供应商每项评分因素的得分，再取各位评委评分之平均值，四舍五入保留至小数点后两位数，得到该供应商的技术资信分。 </w:t>
      </w:r>
    </w:p>
    <w:p w14:paraId="67B88B37">
      <w:pPr>
        <w:keepNext w:val="0"/>
        <w:keepLines w:val="0"/>
        <w:widowControl/>
        <w:suppressLineNumbers w:val="0"/>
        <w:spacing w:line="360" w:lineRule="auto"/>
        <w:ind w:firstLine="480" w:firstLineChars="200"/>
        <w:jc w:val="left"/>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（2）将每个供应商的技术资信分加上根据上述标准计算出的价格分，即为该供应商的综合总得分。</w:t>
      </w:r>
    </w:p>
    <w:p w14:paraId="147D46F6">
      <w:pPr>
        <w:spacing w:line="360" w:lineRule="auto"/>
        <w:ind w:firstLine="420" w:firstLineChars="200"/>
        <w:rPr>
          <w:rFonts w:hint="eastAsia" w:cs="宋体"/>
          <w:color w:val="000000" w:themeColor="text1"/>
          <w:sz w:val="21"/>
          <w:szCs w:val="21"/>
          <w:highlight w:val="none"/>
          <w:lang w:val="en-US" w:eastAsia="zh-CN"/>
          <w14:textFill>
            <w14:solidFill>
              <w14:schemeClr w14:val="tx1"/>
            </w14:solidFill>
          </w14:textFill>
        </w:rPr>
        <w:sectPr>
          <w:footerReference r:id="rId7" w:type="default"/>
          <w:pgSz w:w="11906" w:h="16838"/>
          <w:pgMar w:top="1418" w:right="1418" w:bottom="1276" w:left="1418" w:header="680" w:footer="680" w:gutter="0"/>
          <w:pgNumType w:fmt="decimal"/>
          <w:cols w:space="720" w:num="1"/>
          <w:docGrid w:type="lines" w:linePitch="312" w:charSpace="0"/>
        </w:sectPr>
      </w:pPr>
    </w:p>
    <w:bookmarkEnd w:id="83"/>
    <w:bookmarkEnd w:id="84"/>
    <w:bookmarkEnd w:id="85"/>
    <w:bookmarkEnd w:id="86"/>
    <w:bookmarkEnd w:id="87"/>
    <w:bookmarkEnd w:id="88"/>
    <w:bookmarkEnd w:id="89"/>
    <w:p w14:paraId="3335297B">
      <w:pPr>
        <w:pStyle w:val="2"/>
        <w:numPr>
          <w:ilvl w:val="0"/>
          <w:numId w:val="0"/>
        </w:numPr>
        <w:tabs>
          <w:tab w:val="clear" w:pos="1440"/>
          <w:tab w:val="clear" w:pos="5670"/>
        </w:tabs>
        <w:ind w:leftChars="1203"/>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第五章  </w:t>
      </w:r>
      <w:r>
        <w:rPr>
          <w:rFonts w:hint="eastAsia"/>
          <w:color w:val="000000" w:themeColor="text1"/>
          <w:highlight w:val="none"/>
          <w14:textFill>
            <w14:solidFill>
              <w14:schemeClr w14:val="tx1"/>
            </w14:solidFill>
          </w14:textFill>
        </w:rPr>
        <w:t xml:space="preserve">政府采购合同主要条款 </w:t>
      </w:r>
    </w:p>
    <w:p w14:paraId="43FD2167">
      <w:pPr>
        <w:spacing w:line="360" w:lineRule="auto"/>
        <w:jc w:val="center"/>
        <w:outlineLvl w:val="2"/>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t>服务</w:t>
      </w:r>
      <w:r>
        <w:rPr>
          <w:rFonts w:hint="eastAsia" w:asciiTheme="minorEastAsia" w:hAnsiTheme="minorEastAsia" w:eastAsiaTheme="minorEastAsia"/>
          <w:b/>
          <w:color w:val="000000" w:themeColor="text1"/>
          <w:sz w:val="28"/>
          <w:szCs w:val="28"/>
          <w:highlight w:val="none"/>
          <w14:textFill>
            <w14:solidFill>
              <w14:schemeClr w14:val="tx1"/>
            </w14:solidFill>
          </w14:textFill>
        </w:rPr>
        <w:t>类合同条款</w:t>
      </w:r>
    </w:p>
    <w:p w14:paraId="22AC713E">
      <w:pPr>
        <w:spacing w:line="360" w:lineRule="auto"/>
        <w:jc w:val="center"/>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第一部分 合同书</w:t>
      </w:r>
    </w:p>
    <w:p w14:paraId="254C1E1D">
      <w:pPr>
        <w:spacing w:line="480" w:lineRule="auto"/>
        <w:jc w:val="center"/>
        <w:rPr>
          <w:rFonts w:asciiTheme="minorEastAsia" w:hAnsiTheme="minorEastAsia" w:eastAsiaTheme="minorEastAsia"/>
          <w:b/>
          <w:color w:val="000000" w:themeColor="text1"/>
          <w:sz w:val="24"/>
          <w:highlight w:val="none"/>
          <w14:textFill>
            <w14:solidFill>
              <w14:schemeClr w14:val="tx1"/>
            </w14:solidFill>
          </w14:textFill>
        </w:rPr>
      </w:pPr>
    </w:p>
    <w:p w14:paraId="32E4F2D9">
      <w:pPr>
        <w:spacing w:before="120" w:line="480" w:lineRule="auto"/>
        <w:ind w:left="96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项目名称：______________________________</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 </w:t>
      </w:r>
    </w:p>
    <w:p w14:paraId="4301AD65">
      <w:pPr>
        <w:spacing w:before="120" w:line="480" w:lineRule="auto"/>
        <w:ind w:left="960"/>
        <w:rPr>
          <w:rFonts w:asciiTheme="minorEastAsia" w:hAnsiTheme="minorEastAsia" w:eastAsiaTheme="minorEastAsia"/>
          <w:color w:val="000000" w:themeColor="text1"/>
          <w:sz w:val="24"/>
          <w:highlight w:val="none"/>
          <w14:textFill>
            <w14:solidFill>
              <w14:schemeClr w14:val="tx1"/>
            </w14:solidFill>
          </w14:textFill>
        </w:rPr>
      </w:pPr>
    </w:p>
    <w:p w14:paraId="244118A7">
      <w:pPr>
        <w:spacing w:before="120" w:line="480" w:lineRule="auto"/>
        <w:ind w:left="96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甲方（采购人）：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p>
    <w:p w14:paraId="44E8F2D1">
      <w:pPr>
        <w:spacing w:before="120" w:line="480" w:lineRule="auto"/>
        <w:ind w:left="960"/>
        <w:rPr>
          <w:rFonts w:asciiTheme="minorEastAsia" w:hAnsiTheme="minorEastAsia" w:eastAsiaTheme="minorEastAsia"/>
          <w:color w:val="000000" w:themeColor="text1"/>
          <w:sz w:val="24"/>
          <w:highlight w:val="none"/>
          <w14:textFill>
            <w14:solidFill>
              <w14:schemeClr w14:val="tx1"/>
            </w14:solidFill>
          </w14:textFill>
        </w:rPr>
      </w:pPr>
    </w:p>
    <w:p w14:paraId="0355A154">
      <w:pPr>
        <w:spacing w:before="120" w:line="480" w:lineRule="auto"/>
        <w:ind w:left="96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乙方（成交人）：</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62434F43">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2F3FC34C">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2EDF0991">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244167A4">
      <w:pPr>
        <w:spacing w:before="120" w:line="480" w:lineRule="auto"/>
        <w:rPr>
          <w:rFonts w:asciiTheme="minorEastAsia" w:hAnsiTheme="minorEastAsia" w:eastAsiaTheme="minorEastAsia"/>
          <w:color w:val="000000" w:themeColor="text1"/>
          <w:sz w:val="24"/>
          <w:highlight w:val="none"/>
          <w14:textFill>
            <w14:solidFill>
              <w14:schemeClr w14:val="tx1"/>
            </w14:solidFill>
          </w14:textFill>
        </w:rPr>
      </w:pPr>
    </w:p>
    <w:p w14:paraId="26DF7591">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1B9FFB1B">
      <w:pPr>
        <w:spacing w:before="120" w:line="480" w:lineRule="auto"/>
        <w:ind w:firstLine="1680" w:firstLineChars="7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签订地点：</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587F6136">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5E94C4F1">
      <w:pPr>
        <w:spacing w:before="120" w:line="480" w:lineRule="auto"/>
        <w:ind w:firstLine="2160" w:firstLineChars="9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签订日期：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p>
    <w:p w14:paraId="46F02950">
      <w:pPr>
        <w:pStyle w:val="74"/>
        <w:rPr>
          <w:color w:val="000000" w:themeColor="text1"/>
          <w:highlight w:val="none"/>
          <w14:textFill>
            <w14:solidFill>
              <w14:schemeClr w14:val="tx1"/>
            </w14:solidFill>
          </w14:textFill>
        </w:rPr>
      </w:pPr>
    </w:p>
    <w:p w14:paraId="0A424236">
      <w:pPr>
        <w:pStyle w:val="74"/>
        <w:rPr>
          <w:color w:val="000000" w:themeColor="text1"/>
          <w:highlight w:val="none"/>
          <w14:textFill>
            <w14:solidFill>
              <w14:schemeClr w14:val="tx1"/>
            </w14:solidFill>
          </w14:textFill>
        </w:rPr>
        <w:sectPr>
          <w:footerReference r:id="rId8" w:type="default"/>
          <w:pgSz w:w="11906" w:h="16838"/>
          <w:pgMar w:top="1418" w:right="1418" w:bottom="1276" w:left="1418" w:header="680" w:footer="680" w:gutter="0"/>
          <w:pgNumType w:fmt="decimal"/>
          <w:cols w:space="720" w:num="1"/>
          <w:docGrid w:type="lines" w:linePitch="312" w:charSpace="0"/>
        </w:sectPr>
      </w:pPr>
    </w:p>
    <w:p w14:paraId="1406EAA7">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根据《中华人民共和国民法典》、《中华人民共和国政府采购法》等相关法律法规的规定，按照平等、自愿、公平和诚实信用的原则，经甲方和乙方协商一致，约定下述合同条款，以共同遵守并全面履行。</w:t>
      </w:r>
    </w:p>
    <w:p w14:paraId="73F781E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90" w:name="_Toc3029"/>
      <w:bookmarkStart w:id="91" w:name="_Toc24059"/>
      <w:bookmarkStart w:id="92" w:name="_Toc2232"/>
      <w:r>
        <w:rPr>
          <w:rFonts w:hint="eastAsia" w:asciiTheme="minorEastAsia" w:hAnsiTheme="minorEastAsia" w:eastAsiaTheme="minorEastAsia"/>
          <w:b/>
          <w:bCs/>
          <w:color w:val="000000" w:themeColor="text1"/>
          <w:sz w:val="24"/>
          <w:highlight w:val="none"/>
          <w:lang w:val="zh-CN"/>
          <w14:textFill>
            <w14:solidFill>
              <w14:schemeClr w14:val="tx1"/>
            </w14:solidFill>
          </w14:textFill>
        </w:rPr>
        <w:t>1.1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合同组成部分</w:t>
      </w:r>
      <w:bookmarkEnd w:id="90"/>
      <w:bookmarkEnd w:id="91"/>
      <w:bookmarkEnd w:id="92"/>
    </w:p>
    <w:p w14:paraId="1940EFE5">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6FFFEF6C">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1.1.1本合同及其补充合同、变更协议；</w:t>
      </w:r>
    </w:p>
    <w:p w14:paraId="439F4612">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1.1.2成交通知书；</w:t>
      </w:r>
    </w:p>
    <w:p w14:paraId="74BEA775">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1.1.3响应文件（含澄清或者说明文件）；</w:t>
      </w:r>
    </w:p>
    <w:p w14:paraId="3E9FEACC">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1.1.4磋商文件（含澄清或者修改文件）；</w:t>
      </w:r>
    </w:p>
    <w:p w14:paraId="3C3676CC">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1.1.5其他相关采购文件。</w:t>
      </w:r>
    </w:p>
    <w:p w14:paraId="115FB297">
      <w:pPr>
        <w:spacing w:line="360" w:lineRule="auto"/>
        <w:ind w:firstLine="437"/>
        <w:outlineLvl w:val="3"/>
        <w:rPr>
          <w:rFonts w:hint="eastAsia" w:asciiTheme="minorEastAsia" w:hAnsiTheme="minorEastAsia" w:eastAsiaTheme="minorEastAsia"/>
          <w:b/>
          <w:bCs/>
          <w:color w:val="000000" w:themeColor="text1"/>
          <w:sz w:val="24"/>
          <w:highlight w:val="none"/>
          <w:lang w:val="zh-CN"/>
          <w14:textFill>
            <w14:solidFill>
              <w14:schemeClr w14:val="tx1"/>
            </w14:solidFill>
          </w14:textFill>
        </w:rPr>
      </w:pPr>
      <w:bookmarkStart w:id="93" w:name="_Toc24300"/>
      <w:bookmarkStart w:id="94" w:name="_Toc27126"/>
      <w:bookmarkStart w:id="95" w:name="_Toc21295"/>
      <w:r>
        <w:rPr>
          <w:rFonts w:hint="eastAsia" w:asciiTheme="minorEastAsia" w:hAnsiTheme="minorEastAsia" w:eastAsiaTheme="minorEastAsia"/>
          <w:b/>
          <w:bCs/>
          <w:color w:val="000000" w:themeColor="text1"/>
          <w:sz w:val="24"/>
          <w:highlight w:val="none"/>
          <w:lang w:val="zh-CN"/>
          <w14:textFill>
            <w14:solidFill>
              <w14:schemeClr w14:val="tx1"/>
            </w14:solidFill>
          </w14:textFill>
        </w:rPr>
        <w:t>1.2</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bookmarkEnd w:id="93"/>
      <w:bookmarkEnd w:id="94"/>
      <w:bookmarkEnd w:id="95"/>
      <w:r>
        <w:rPr>
          <w:rFonts w:hint="eastAsia" w:asciiTheme="minorEastAsia" w:hAnsiTheme="minorEastAsia" w:eastAsiaTheme="minorEastAsia"/>
          <w:b/>
          <w:bCs/>
          <w:color w:val="000000" w:themeColor="text1"/>
          <w:sz w:val="24"/>
          <w:highlight w:val="none"/>
          <w:lang w:val="zh-CN"/>
          <w14:textFill>
            <w14:solidFill>
              <w14:schemeClr w14:val="tx1"/>
            </w14:solidFill>
          </w14:textFill>
        </w:rPr>
        <w:t>服务</w:t>
      </w:r>
    </w:p>
    <w:p w14:paraId="5D924C00">
      <w:pPr>
        <w:spacing w:line="360" w:lineRule="auto"/>
        <w:ind w:firstLine="435"/>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1.2.1服务</w:t>
      </w:r>
      <w:r>
        <w:rPr>
          <w:rFonts w:ascii="宋体" w:hAnsi="宋体" w:eastAsia="宋体"/>
          <w:color w:val="000000" w:themeColor="text1"/>
          <w:sz w:val="24"/>
          <w:highlight w:val="none"/>
          <w14:textFill>
            <w14:solidFill>
              <w14:schemeClr w14:val="tx1"/>
            </w14:solidFill>
          </w14:textFill>
        </w:rPr>
        <w:t>名称：</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w:t>
      </w:r>
    </w:p>
    <w:p w14:paraId="59085028">
      <w:pPr>
        <w:spacing w:line="360" w:lineRule="auto"/>
        <w:ind w:firstLine="435"/>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1.2.2服务内容</w:t>
      </w: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w:t>
      </w:r>
    </w:p>
    <w:p w14:paraId="3068B4E1">
      <w:pPr>
        <w:spacing w:line="360" w:lineRule="auto"/>
        <w:ind w:firstLine="435"/>
        <w:rPr>
          <w:color w:val="000000" w:themeColor="text1"/>
          <w:highlight w:val="none"/>
          <w:lang w:val="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1.2.3服务质量：</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w:t>
      </w:r>
    </w:p>
    <w:p w14:paraId="2BC4250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96" w:name="_Toc21551"/>
      <w:bookmarkStart w:id="97" w:name="_Toc23292"/>
      <w:bookmarkStart w:id="98" w:name="_Toc21631"/>
      <w:r>
        <w:rPr>
          <w:rFonts w:hint="eastAsia" w:asciiTheme="minorEastAsia" w:hAnsiTheme="minorEastAsia" w:eastAsiaTheme="minorEastAsia"/>
          <w:b/>
          <w:bCs/>
          <w:color w:val="000000" w:themeColor="text1"/>
          <w:sz w:val="24"/>
          <w:highlight w:val="none"/>
          <w:lang w:val="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3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价款</w:t>
      </w:r>
      <w:bookmarkEnd w:id="96"/>
      <w:bookmarkEnd w:id="97"/>
      <w:bookmarkEnd w:id="98"/>
    </w:p>
    <w:p w14:paraId="7F4B1FE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本合同总价为</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元</w:t>
      </w:r>
      <w:r>
        <w:rPr>
          <w:rFonts w:hint="eastAsia" w:asciiTheme="minorEastAsia" w:hAnsiTheme="minorEastAsia" w:eastAsiaTheme="minorEastAsia"/>
          <w:color w:val="000000" w:themeColor="text1"/>
          <w:sz w:val="24"/>
          <w:highlight w:val="none"/>
          <w14:textFill>
            <w14:solidFill>
              <w14:schemeClr w14:val="tx1"/>
            </w14:solidFill>
          </w14:textFill>
        </w:rPr>
        <w:t>（大写：人民币</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元）</w:t>
      </w:r>
      <w:r>
        <w:rPr>
          <w:rFonts w:asciiTheme="minorEastAsia" w:hAnsiTheme="minorEastAsia" w:eastAsiaTheme="minorEastAsia"/>
          <w:color w:val="000000" w:themeColor="text1"/>
          <w:sz w:val="24"/>
          <w:highlight w:val="none"/>
          <w14:textFill>
            <w14:solidFill>
              <w14:schemeClr w14:val="tx1"/>
            </w14:solidFill>
          </w14:textFill>
        </w:rPr>
        <w:t>。</w:t>
      </w:r>
    </w:p>
    <w:p w14:paraId="5853AA84">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1C28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15DE5D3C">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asciiTheme="minorEastAsia" w:hAnsiTheme="minorEastAsia" w:eastAsiaTheme="minorEastAsia"/>
                <w:color w:val="000000" w:themeColor="text1"/>
                <w:sz w:val="24"/>
                <w:highlight w:val="none"/>
                <w:lang w:val="zh-CN"/>
                <w14:textFill>
                  <w14:solidFill>
                    <w14:schemeClr w14:val="tx1"/>
                  </w14:solidFill>
                </w14:textFill>
              </w:rPr>
              <w:t>序号</w:t>
            </w:r>
          </w:p>
        </w:tc>
        <w:tc>
          <w:tcPr>
            <w:tcW w:w="4447" w:type="dxa"/>
            <w:vAlign w:val="center"/>
          </w:tcPr>
          <w:p w14:paraId="09332DE4">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分项名称</w:t>
            </w:r>
          </w:p>
        </w:tc>
        <w:tc>
          <w:tcPr>
            <w:tcW w:w="3368" w:type="dxa"/>
            <w:gridSpan w:val="2"/>
            <w:vAlign w:val="center"/>
          </w:tcPr>
          <w:p w14:paraId="7A2C257B">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分项价格</w:t>
            </w:r>
          </w:p>
        </w:tc>
      </w:tr>
      <w:tr w14:paraId="391E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BA0326A">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w:t>
            </w:r>
          </w:p>
        </w:tc>
        <w:tc>
          <w:tcPr>
            <w:tcW w:w="4447" w:type="dxa"/>
            <w:vAlign w:val="center"/>
          </w:tcPr>
          <w:p w14:paraId="333186FE">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486B2D9F">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6AAA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055" w:type="dxa"/>
          </w:tcPr>
          <w:p w14:paraId="1ADB2503">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2</w:t>
            </w:r>
          </w:p>
        </w:tc>
        <w:tc>
          <w:tcPr>
            <w:tcW w:w="4447" w:type="dxa"/>
            <w:vAlign w:val="center"/>
          </w:tcPr>
          <w:p w14:paraId="1BE2B224">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1E2E84E1">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2D52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055" w:type="dxa"/>
          </w:tcPr>
          <w:p w14:paraId="14DBDE27">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asciiTheme="minorEastAsia" w:hAnsiTheme="minorEastAsia" w:eastAsiaTheme="minorEastAsia"/>
                <w:color w:val="000000" w:themeColor="text1"/>
                <w:sz w:val="24"/>
                <w:highlight w:val="none"/>
                <w:lang w:val="zh-CN"/>
                <w14:textFill>
                  <w14:solidFill>
                    <w14:schemeClr w14:val="tx1"/>
                  </w14:solidFill>
                </w14:textFill>
              </w:rPr>
              <w:t>3</w:t>
            </w:r>
          </w:p>
        </w:tc>
        <w:tc>
          <w:tcPr>
            <w:tcW w:w="4447" w:type="dxa"/>
            <w:vAlign w:val="center"/>
          </w:tcPr>
          <w:p w14:paraId="29B91B79">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1C9E1E5F">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7968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055" w:type="dxa"/>
          </w:tcPr>
          <w:p w14:paraId="01525A72">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tc>
        <w:tc>
          <w:tcPr>
            <w:tcW w:w="4447" w:type="dxa"/>
            <w:vAlign w:val="center"/>
          </w:tcPr>
          <w:p w14:paraId="53EB7E1A">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17F968BE">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37CB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2DC2753B">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总价</w:t>
            </w:r>
          </w:p>
        </w:tc>
        <w:tc>
          <w:tcPr>
            <w:tcW w:w="3345" w:type="dxa"/>
            <w:vAlign w:val="center"/>
          </w:tcPr>
          <w:p w14:paraId="10C6042D">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bl>
    <w:p w14:paraId="49FC34F5">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99" w:name="_Toc1814"/>
      <w:bookmarkStart w:id="100" w:name="_Toc22618"/>
      <w:bookmarkStart w:id="101" w:name="_Toc10340"/>
      <w:r>
        <w:rPr>
          <w:rFonts w:hint="eastAsia" w:asciiTheme="minorEastAsia" w:hAnsiTheme="minorEastAsia" w:eastAsiaTheme="minorEastAsia"/>
          <w:b/>
          <w:bCs/>
          <w:color w:val="000000" w:themeColor="text1"/>
          <w:sz w:val="24"/>
          <w:highlight w:val="none"/>
          <w:lang w:val="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4 付款方式和发票开具方式</w:t>
      </w:r>
      <w:bookmarkEnd w:id="99"/>
      <w:bookmarkEnd w:id="100"/>
      <w:bookmarkEnd w:id="101"/>
    </w:p>
    <w:p w14:paraId="22F27D7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1.4.1</w:t>
      </w:r>
      <w:r>
        <w:rPr>
          <w:rFonts w:asciiTheme="minorEastAsia" w:hAnsiTheme="minorEastAsia" w:eastAsiaTheme="minorEastAsia"/>
          <w:color w:val="000000" w:themeColor="text1"/>
          <w:sz w:val="24"/>
          <w:highlight w:val="none"/>
          <w14:textFill>
            <w14:solidFill>
              <w14:schemeClr w14:val="tx1"/>
            </w14:solidFill>
          </w14:textFill>
        </w:rPr>
        <w:t>付款方式：</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8430636">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1.4.2发票开具方式：</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75562CC">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02" w:name="_Toc32071"/>
      <w:bookmarkStart w:id="103" w:name="_Toc19304"/>
      <w:bookmarkStart w:id="104" w:name="_Toc2846"/>
      <w:r>
        <w:rPr>
          <w:rFonts w:hint="eastAsia" w:asciiTheme="minorEastAsia" w:hAnsiTheme="minorEastAsia" w:eastAsiaTheme="minorEastAsia"/>
          <w:b/>
          <w:bCs/>
          <w:color w:val="000000" w:themeColor="text1"/>
          <w:sz w:val="24"/>
          <w:highlight w:val="none"/>
          <w:lang w:val="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5 货物交付期限</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、地点和方式</w:t>
      </w:r>
      <w:bookmarkEnd w:id="102"/>
      <w:bookmarkEnd w:id="103"/>
      <w:bookmarkEnd w:id="104"/>
    </w:p>
    <w:p w14:paraId="466E99D5">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1.5.1交付期限</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9C5641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1.5.2交付地点</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ED71F9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1.5.3交付方式：</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BACAFF1">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05" w:name="_Toc27250"/>
      <w:bookmarkStart w:id="106" w:name="_Toc19554"/>
      <w:bookmarkStart w:id="107" w:name="_Toc21423"/>
      <w:r>
        <w:rPr>
          <w:rFonts w:hint="eastAsia" w:asciiTheme="minorEastAsia" w:hAnsiTheme="minorEastAsia" w:eastAsiaTheme="minorEastAsia"/>
          <w:b/>
          <w:bCs/>
          <w:color w:val="000000" w:themeColor="text1"/>
          <w:sz w:val="24"/>
          <w:highlight w:val="none"/>
          <w:lang w:val="zh-CN"/>
          <w14:textFill>
            <w14:solidFill>
              <w14:schemeClr w14:val="tx1"/>
            </w14:solidFill>
          </w14:textFill>
        </w:rPr>
        <w:t>1.6 违约责任</w:t>
      </w:r>
      <w:bookmarkEnd w:id="105"/>
      <w:bookmarkEnd w:id="106"/>
      <w:bookmarkEnd w:id="107"/>
    </w:p>
    <w:p w14:paraId="4FEDEE4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1.6.1</w:t>
      </w:r>
      <w:r>
        <w:rPr>
          <w:rFonts w:asciiTheme="minorEastAsia" w:hAnsiTheme="minorEastAsia" w:eastAsiaTheme="minorEastAsia"/>
          <w:color w:val="000000" w:themeColor="text1"/>
          <w:sz w:val="24"/>
          <w:highlight w:val="none"/>
          <w14:textFill>
            <w14:solidFill>
              <w14:schemeClr w14:val="tx1"/>
            </w14:solidFill>
          </w14:textFill>
        </w:rPr>
        <w:t>除不可抗力外，如果乙方没有按照本合同约定的期限</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地点和方式交付货物，那么甲方可要求乙方支付违约金</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违约金按每迟延交付货物一日的应交付而未交付货物价格的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最高限额为</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合同总价的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迟延交付货物的违约金计算数额达到前述最高限额之日起</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甲方有权在要求乙方支付违约金的同时</w:t>
      </w:r>
      <w:r>
        <w:rPr>
          <w:rFonts w:hint="eastAsia" w:asciiTheme="minorEastAsia" w:hAnsiTheme="minorEastAsia" w:eastAsiaTheme="minorEastAsia"/>
          <w:color w:val="000000" w:themeColor="text1"/>
          <w:sz w:val="24"/>
          <w:highlight w:val="none"/>
          <w14:textFill>
            <w14:solidFill>
              <w14:schemeClr w14:val="tx1"/>
            </w14:solidFill>
          </w14:textFill>
        </w:rPr>
        <w:t>，书面通知乙方</w:t>
      </w:r>
      <w:r>
        <w:rPr>
          <w:rFonts w:asciiTheme="minorEastAsia" w:hAnsiTheme="minorEastAsia" w:eastAsiaTheme="minorEastAsia"/>
          <w:color w:val="000000" w:themeColor="text1"/>
          <w:sz w:val="24"/>
          <w:highlight w:val="none"/>
          <w14:textFill>
            <w14:solidFill>
              <w14:schemeClr w14:val="tx1"/>
            </w14:solidFill>
          </w14:textFill>
        </w:rPr>
        <w:t>解除本合同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60A61F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1.6.2</w:t>
      </w:r>
      <w:r>
        <w:rPr>
          <w:rFonts w:asciiTheme="minorEastAsia" w:hAnsiTheme="minorEastAsia" w:eastAsiaTheme="minorEastAsia"/>
          <w:color w:val="000000" w:themeColor="text1"/>
          <w:sz w:val="24"/>
          <w:highlight w:val="none"/>
          <w14:textFill>
            <w14:solidFill>
              <w14:schemeClr w14:val="tx1"/>
            </w14:solidFill>
          </w14:textFill>
        </w:rPr>
        <w:t>除不可抗力外，如果甲方没有按照本合同约定的付款方式付款，那么乙方可要求甲方支付违约金</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违约金按每迟延</w:t>
      </w:r>
      <w:r>
        <w:rPr>
          <w:rFonts w:hint="eastAsia" w:asciiTheme="minorEastAsia" w:hAnsiTheme="minorEastAsia" w:eastAsiaTheme="minorEastAsia"/>
          <w:color w:val="000000" w:themeColor="text1"/>
          <w:sz w:val="24"/>
          <w:highlight w:val="none"/>
          <w14:textFill>
            <w14:solidFill>
              <w14:schemeClr w14:val="tx1"/>
            </w14:solidFill>
          </w14:textFill>
        </w:rPr>
        <w:t>付款</w:t>
      </w:r>
      <w:r>
        <w:rPr>
          <w:rFonts w:asciiTheme="minorEastAsia" w:hAnsiTheme="minorEastAsia" w:eastAsiaTheme="minorEastAsia"/>
          <w:color w:val="000000" w:themeColor="text1"/>
          <w:sz w:val="24"/>
          <w:highlight w:val="none"/>
          <w14:textFill>
            <w14:solidFill>
              <w14:schemeClr w14:val="tx1"/>
            </w14:solidFill>
          </w14:textFill>
        </w:rPr>
        <w:t>一日的应付而未付款的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最高限额为</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合同总价的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迟延</w:t>
      </w:r>
      <w:r>
        <w:rPr>
          <w:rFonts w:hint="eastAsia" w:asciiTheme="minorEastAsia" w:hAnsiTheme="minorEastAsia" w:eastAsiaTheme="minorEastAsia"/>
          <w:color w:val="000000" w:themeColor="text1"/>
          <w:sz w:val="24"/>
          <w:highlight w:val="none"/>
          <w14:textFill>
            <w14:solidFill>
              <w14:schemeClr w14:val="tx1"/>
            </w14:solidFill>
          </w14:textFill>
        </w:rPr>
        <w:t>付款</w:t>
      </w:r>
      <w:r>
        <w:rPr>
          <w:rFonts w:asciiTheme="minorEastAsia" w:hAnsiTheme="minorEastAsia" w:eastAsiaTheme="minorEastAsia"/>
          <w:color w:val="000000" w:themeColor="text1"/>
          <w:sz w:val="24"/>
          <w:highlight w:val="none"/>
          <w14:textFill>
            <w14:solidFill>
              <w14:schemeClr w14:val="tx1"/>
            </w14:solidFill>
          </w14:textFill>
        </w:rPr>
        <w:t>的违约金计算数额达到前述最高限额之日起</w:t>
      </w:r>
      <w:r>
        <w:rPr>
          <w:rFonts w:hint="eastAsia" w:asciiTheme="minorEastAsia" w:hAnsiTheme="minorEastAsia" w:eastAsiaTheme="minorEastAsia"/>
          <w:color w:val="000000" w:themeColor="text1"/>
          <w:sz w:val="24"/>
          <w:highlight w:val="none"/>
          <w14:textFill>
            <w14:solidFill>
              <w14:schemeClr w14:val="tx1"/>
            </w14:solidFill>
          </w14:textFill>
        </w:rPr>
        <w:t>，乙</w:t>
      </w:r>
      <w:r>
        <w:rPr>
          <w:rFonts w:asciiTheme="minorEastAsia" w:hAnsiTheme="minorEastAsia" w:eastAsiaTheme="minorEastAsia"/>
          <w:color w:val="000000" w:themeColor="text1"/>
          <w:sz w:val="24"/>
          <w:highlight w:val="none"/>
          <w14:textFill>
            <w14:solidFill>
              <w14:schemeClr w14:val="tx1"/>
            </w14:solidFill>
          </w14:textFill>
        </w:rPr>
        <w:t>方有权在要求甲方支付违约金的同时</w:t>
      </w:r>
      <w:r>
        <w:rPr>
          <w:rFonts w:hint="eastAsia" w:asciiTheme="minorEastAsia" w:hAnsiTheme="minorEastAsia" w:eastAsiaTheme="minorEastAsia"/>
          <w:color w:val="000000" w:themeColor="text1"/>
          <w:sz w:val="24"/>
          <w:highlight w:val="none"/>
          <w14:textFill>
            <w14:solidFill>
              <w14:schemeClr w14:val="tx1"/>
            </w14:solidFill>
          </w14:textFill>
        </w:rPr>
        <w:t>，书面通知甲方</w:t>
      </w:r>
      <w:r>
        <w:rPr>
          <w:rFonts w:asciiTheme="minorEastAsia" w:hAnsiTheme="minorEastAsia" w:eastAsiaTheme="minorEastAsia"/>
          <w:color w:val="000000" w:themeColor="text1"/>
          <w:sz w:val="24"/>
          <w:highlight w:val="none"/>
          <w14:textFill>
            <w14:solidFill>
              <w14:schemeClr w14:val="tx1"/>
            </w14:solidFill>
          </w14:textFill>
        </w:rPr>
        <w:t>解除本合同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3EE724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EF325E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49889A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B20FB0">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08" w:name="_Toc28375"/>
      <w:bookmarkStart w:id="109" w:name="_Toc15583"/>
      <w:bookmarkStart w:id="110" w:name="_Toc16021"/>
      <w:r>
        <w:rPr>
          <w:rFonts w:hint="eastAsia" w:asciiTheme="minorEastAsia" w:hAnsiTheme="minorEastAsia" w:eastAsiaTheme="minorEastAsia"/>
          <w:b/>
          <w:bCs/>
          <w:color w:val="000000" w:themeColor="text1"/>
          <w:sz w:val="24"/>
          <w:highlight w:val="none"/>
          <w:lang w:val="zh-CN"/>
          <w14:textFill>
            <w14:solidFill>
              <w14:schemeClr w14:val="tx1"/>
            </w14:solidFill>
          </w14:textFill>
        </w:rPr>
        <w:t>1.7</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合同</w:t>
      </w:r>
      <w:r>
        <w:rPr>
          <w:rFonts w:asciiTheme="minorEastAsia" w:hAnsiTheme="minorEastAsia" w:eastAsiaTheme="minorEastAsia"/>
          <w:b/>
          <w:bCs/>
          <w:color w:val="000000" w:themeColor="text1"/>
          <w:sz w:val="24"/>
          <w:highlight w:val="none"/>
          <w:lang w:val="zh-CN"/>
          <w14:textFill>
            <w14:solidFill>
              <w14:schemeClr w14:val="tx1"/>
            </w14:solidFill>
          </w14:textFill>
        </w:rPr>
        <w:t>争议的解决</w:t>
      </w:r>
      <w:bookmarkEnd w:id="108"/>
      <w:bookmarkEnd w:id="109"/>
      <w:bookmarkEnd w:id="110"/>
    </w:p>
    <w:p w14:paraId="6607F4B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本合同如发生争议，买卖双方应当及时协商解决，协商不成时，按以下第（①）项方式处理：①根据《中华人民共和国仲裁法》的规定向 安庆仲裁委员会 申请仲裁。②向________人民法院起诉。</w:t>
      </w:r>
    </w:p>
    <w:p w14:paraId="15AD89FD">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11" w:name="_Toc11173"/>
      <w:bookmarkStart w:id="112" w:name="_Toc15322"/>
      <w:bookmarkStart w:id="113" w:name="_Toc7245"/>
      <w:r>
        <w:rPr>
          <w:rFonts w:hint="eastAsia" w:asciiTheme="minorEastAsia" w:hAnsiTheme="minorEastAsia" w:eastAsiaTheme="minorEastAsia"/>
          <w:b/>
          <w:bCs/>
          <w:color w:val="000000" w:themeColor="text1"/>
          <w:sz w:val="24"/>
          <w:highlight w:val="none"/>
          <w:lang w:val="zh-CN"/>
          <w14:textFill>
            <w14:solidFill>
              <w14:schemeClr w14:val="tx1"/>
            </w14:solidFill>
          </w14:textFill>
        </w:rPr>
        <w:t>1.8</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合同生效</w:t>
      </w:r>
      <w:bookmarkEnd w:id="111"/>
      <w:bookmarkEnd w:id="112"/>
      <w:bookmarkEnd w:id="113"/>
    </w:p>
    <w:p w14:paraId="5D72BB7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本合同自</w:t>
      </w:r>
      <w:r>
        <w:rPr>
          <w:rFonts w:hint="eastAsia" w:asciiTheme="minorEastAsia" w:hAnsiTheme="minorEastAsia" w:eastAsiaTheme="minorEastAsia"/>
          <w:color w:val="000000" w:themeColor="text1"/>
          <w:sz w:val="24"/>
          <w:highlight w:val="none"/>
          <w14:textFill>
            <w14:solidFill>
              <w14:schemeClr w14:val="tx1"/>
            </w14:solidFill>
          </w14:textFill>
        </w:rPr>
        <w:t>双方当事人盖章时</w:t>
      </w:r>
      <w:r>
        <w:rPr>
          <w:rFonts w:asciiTheme="minorEastAsia" w:hAnsiTheme="minorEastAsia" w:eastAsiaTheme="minorEastAsia"/>
          <w:color w:val="000000" w:themeColor="text1"/>
          <w:sz w:val="24"/>
          <w:highlight w:val="none"/>
          <w14:textFill>
            <w14:solidFill>
              <w14:schemeClr w14:val="tx1"/>
            </w14:solidFill>
          </w14:textFill>
        </w:rPr>
        <w:t>生效。</w:t>
      </w:r>
    </w:p>
    <w:p w14:paraId="0C875025">
      <w:pPr>
        <w:autoSpaceDE w:val="0"/>
        <w:autoSpaceDN w:val="0"/>
        <w:adjustRightInd w:val="0"/>
        <w:spacing w:line="560" w:lineRule="exact"/>
        <w:rPr>
          <w:rFonts w:asciiTheme="minorEastAsia" w:hAnsiTheme="minorEastAsia" w:eastAsiaTheme="minorEastAsia"/>
          <w:color w:val="000000" w:themeColor="text1"/>
          <w:sz w:val="24"/>
          <w:highlight w:val="none"/>
          <w:lang w:val="zh-CN"/>
          <w14:textFill>
            <w14:solidFill>
              <w14:schemeClr w14:val="tx1"/>
            </w14:solidFill>
          </w14:textFill>
        </w:rPr>
      </w:pPr>
    </w:p>
    <w:p w14:paraId="350D261D">
      <w:pPr>
        <w:autoSpaceDE w:val="0"/>
        <w:autoSpaceDN w:val="0"/>
        <w:adjustRightInd w:val="0"/>
        <w:spacing w:line="560" w:lineRule="exact"/>
        <w:rPr>
          <w:rFonts w:asciiTheme="minorEastAsia" w:hAnsiTheme="minorEastAsia" w:eastAsiaTheme="minorEastAsia"/>
          <w:color w:val="000000" w:themeColor="text1"/>
          <w:sz w:val="24"/>
          <w:highlight w:val="none"/>
          <w:lang w:val="zh-CN"/>
          <w14:textFill>
            <w14:solidFill>
              <w14:schemeClr w14:val="tx1"/>
            </w14:solidFill>
          </w14:textFill>
        </w:rPr>
      </w:pPr>
    </w:p>
    <w:p w14:paraId="0A611856">
      <w:pPr>
        <w:autoSpaceDE w:val="0"/>
        <w:autoSpaceDN w:val="0"/>
        <w:adjustRightInd w:val="0"/>
        <w:spacing w:line="560" w:lineRule="exact"/>
        <w:rPr>
          <w:rFonts w:asciiTheme="minorEastAsia" w:hAnsiTheme="minorEastAsia" w:eastAsiaTheme="minorEastAsia"/>
          <w:color w:val="000000" w:themeColor="text1"/>
          <w:sz w:val="24"/>
          <w:highlight w:val="none"/>
          <w:lang w:val="zh-CN"/>
          <w14:textFill>
            <w14:solidFill>
              <w14:schemeClr w14:val="tx1"/>
            </w14:solidFill>
          </w14:textFill>
        </w:rPr>
      </w:pPr>
    </w:p>
    <w:p w14:paraId="6C70CBDC">
      <w:pPr>
        <w:autoSpaceDE w:val="0"/>
        <w:autoSpaceDN w:val="0"/>
        <w:adjustRightInd w:val="0"/>
        <w:spacing w:line="560" w:lineRule="exact"/>
        <w:rPr>
          <w:rFonts w:asciiTheme="minorEastAsia" w:hAnsiTheme="minorEastAsia" w:eastAsiaTheme="minorEastAsia"/>
          <w:bCs/>
          <w:color w:val="000000" w:themeColor="text1"/>
          <w:sz w:val="24"/>
          <w:highlight w:val="none"/>
          <w:lang w:val="zh-CN"/>
          <w14:textFill>
            <w14:solidFill>
              <w14:schemeClr w14:val="tx1"/>
            </w14:solidFill>
          </w14:textFill>
        </w:rPr>
      </w:pPr>
      <w:r>
        <w:rPr>
          <w:rFonts w:hint="eastAsia" w:asciiTheme="minorEastAsia" w:hAnsiTheme="minorEastAsia" w:eastAsiaTheme="minorEastAsia"/>
          <w:bCs/>
          <w:color w:val="000000" w:themeColor="text1"/>
          <w:sz w:val="24"/>
          <w:highlight w:val="none"/>
          <w:lang w:val="zh-CN"/>
          <w14:textFill>
            <w14:solidFill>
              <w14:schemeClr w14:val="tx1"/>
            </w14:solidFill>
          </w14:textFill>
        </w:rPr>
        <w:t xml:space="preserve">甲 </w:t>
      </w:r>
      <w:r>
        <w:rPr>
          <w:rFonts w:asciiTheme="minorEastAsia" w:hAnsiTheme="minorEastAsia" w:eastAsiaTheme="minorEastAsia"/>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lang w:val="zh-CN"/>
          <w14:textFill>
            <w14:solidFill>
              <w14:schemeClr w14:val="tx1"/>
            </w14:solidFill>
          </w14:textFill>
        </w:rPr>
        <w:t>方：</w:t>
      </w:r>
      <w:r>
        <w:rPr>
          <w:rFonts w:hint="eastAsia" w:asciiTheme="minorEastAsia" w:hAnsiTheme="minorEastAsia" w:eastAsiaTheme="minorEastAsia"/>
          <w:bCs/>
          <w:color w:val="000000" w:themeColor="text1"/>
          <w:sz w:val="24"/>
          <w:highlight w:val="none"/>
          <w:u w:val="single"/>
          <w:lang w:val="zh-CN"/>
          <w14:textFill>
            <w14:solidFill>
              <w14:schemeClr w14:val="tx1"/>
            </w14:solidFill>
          </w14:textFill>
        </w:rPr>
        <w:t xml:space="preserve">    （单位盖章）     </w:t>
      </w:r>
      <w:r>
        <w:rPr>
          <w:rFonts w:hint="eastAsia" w:asciiTheme="minorEastAsia" w:hAnsiTheme="minorEastAsia" w:eastAsiaTheme="minorEastAsia"/>
          <w:bCs/>
          <w:color w:val="000000" w:themeColor="text1"/>
          <w:sz w:val="24"/>
          <w:highlight w:val="none"/>
          <w:lang w:val="zh-CN"/>
          <w14:textFill>
            <w14:solidFill>
              <w14:schemeClr w14:val="tx1"/>
            </w14:solidFill>
          </w14:textFill>
        </w:rPr>
        <w:t xml:space="preserve">          乙方：</w:t>
      </w:r>
      <w:r>
        <w:rPr>
          <w:rFonts w:hint="eastAsia" w:asciiTheme="minorEastAsia" w:hAnsiTheme="minorEastAsia" w:eastAsiaTheme="minorEastAsia"/>
          <w:bCs/>
          <w:color w:val="000000" w:themeColor="text1"/>
          <w:sz w:val="24"/>
          <w:highlight w:val="none"/>
          <w:u w:val="single"/>
          <w:lang w:val="zh-CN"/>
          <w14:textFill>
            <w14:solidFill>
              <w14:schemeClr w14:val="tx1"/>
            </w14:solidFill>
          </w14:textFill>
        </w:rPr>
        <w:t xml:space="preserve">    （单位盖章）     </w:t>
      </w:r>
    </w:p>
    <w:p w14:paraId="26212EF1">
      <w:pPr>
        <w:widowControl/>
        <w:spacing w:line="560" w:lineRule="exact"/>
        <w:jc w:val="left"/>
        <w:rPr>
          <w:rFonts w:hint="eastAsia" w:asciiTheme="minorEastAsia" w:hAnsiTheme="minorEastAsia" w:eastAsiaTheme="minorEastAsia"/>
          <w:bCs/>
          <w:color w:val="000000" w:themeColor="text1"/>
          <w:sz w:val="24"/>
          <w:highlight w:val="none"/>
          <w14:textFill>
            <w14:solidFill>
              <w14:schemeClr w14:val="tx1"/>
            </w14:solidFill>
          </w14:textFill>
        </w:rPr>
      </w:pPr>
    </w:p>
    <w:p w14:paraId="368F38C5">
      <w:pPr>
        <w:widowControl/>
        <w:spacing w:line="560" w:lineRule="exact"/>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时间：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日               时间：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日</w:t>
      </w:r>
    </w:p>
    <w:p w14:paraId="7FDBF05B">
      <w:pPr>
        <w:widowControl/>
        <w:spacing w:line="560" w:lineRule="exact"/>
        <w:jc w:val="left"/>
        <w:rPr>
          <w:rFonts w:asciiTheme="minorEastAsia" w:hAnsiTheme="minorEastAsia" w:eastAsiaTheme="minorEastAsia"/>
          <w:bCs/>
          <w:color w:val="000000" w:themeColor="text1"/>
          <w:sz w:val="24"/>
          <w:highlight w:val="none"/>
          <w14:textFill>
            <w14:solidFill>
              <w14:schemeClr w14:val="tx1"/>
            </w14:solidFill>
          </w14:textFill>
        </w:rPr>
      </w:pPr>
    </w:p>
    <w:p w14:paraId="6B36895F">
      <w:pPr>
        <w:widowControl/>
        <w:spacing w:line="560" w:lineRule="exact"/>
        <w:jc w:val="left"/>
        <w:rPr>
          <w:rFonts w:asciiTheme="minorEastAsia" w:hAnsiTheme="minorEastAsia" w:eastAsiaTheme="minorEastAsia"/>
          <w:bCs/>
          <w:color w:val="000000" w:themeColor="text1"/>
          <w:sz w:val="24"/>
          <w:highlight w:val="none"/>
          <w14:textFill>
            <w14:solidFill>
              <w14:schemeClr w14:val="tx1"/>
            </w14:solidFill>
          </w14:textFill>
        </w:rPr>
      </w:pPr>
    </w:p>
    <w:p w14:paraId="0F90DA33">
      <w:pPr>
        <w:pStyle w:val="74"/>
        <w:rPr>
          <w:color w:val="000000" w:themeColor="text1"/>
          <w:highlight w:val="none"/>
          <w14:textFill>
            <w14:solidFill>
              <w14:schemeClr w14:val="tx1"/>
            </w14:solidFill>
          </w14:textFill>
        </w:rPr>
      </w:pPr>
    </w:p>
    <w:p w14:paraId="7A6EFB1C">
      <w:pPr>
        <w:widowControl/>
        <w:jc w:val="lef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br w:type="page"/>
      </w:r>
    </w:p>
    <w:p w14:paraId="753E1144">
      <w:pPr>
        <w:spacing w:line="360" w:lineRule="auto"/>
        <w:jc w:val="center"/>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第二部分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合同一般条款</w:t>
      </w:r>
    </w:p>
    <w:p w14:paraId="305D4BCD">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14" w:name="_Toc16917"/>
      <w:bookmarkStart w:id="115" w:name="_Ref467378463"/>
      <w:bookmarkStart w:id="116" w:name="_Ref467379109"/>
      <w:bookmarkStart w:id="117" w:name="_Toc279701240"/>
      <w:bookmarkStart w:id="118" w:name="_Toc28763"/>
      <w:bookmarkStart w:id="119" w:name="_Ref467379195"/>
      <w:bookmarkStart w:id="120" w:name="_Toc259093669"/>
      <w:bookmarkStart w:id="121" w:name="_Ref467379225"/>
      <w:bookmarkStart w:id="122" w:name="_Ref467379094"/>
      <w:bookmarkStart w:id="123" w:name="_Ref467379205"/>
      <w:bookmarkStart w:id="124" w:name="_Ref467379214"/>
      <w:bookmarkStart w:id="125" w:name="_Ref467379101"/>
      <w:bookmarkStart w:id="126" w:name="_Toc487900349"/>
      <w:bookmarkStart w:id="127" w:name="_Ref467378404"/>
      <w:bookmarkStart w:id="128" w:name="_Toc19614"/>
      <w:bookmarkStart w:id="129" w:name="_Ref467378499"/>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4DCA760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本合同中的下列</w:t>
      </w:r>
      <w:r>
        <w:rPr>
          <w:rFonts w:hint="eastAsia" w:asciiTheme="minorEastAsia" w:hAnsiTheme="minorEastAsia" w:eastAsiaTheme="minorEastAsia"/>
          <w:color w:val="000000" w:themeColor="text1"/>
          <w:sz w:val="24"/>
          <w:highlight w:val="none"/>
          <w14:textFill>
            <w14:solidFill>
              <w14:schemeClr w14:val="tx1"/>
            </w14:solidFill>
          </w14:textFill>
        </w:rPr>
        <w:t>词</w:t>
      </w:r>
      <w:r>
        <w:rPr>
          <w:rFonts w:asciiTheme="minorEastAsia" w:hAnsiTheme="minorEastAsia" w:eastAsiaTheme="minorEastAsia"/>
          <w:color w:val="000000" w:themeColor="text1"/>
          <w:sz w:val="24"/>
          <w:highlight w:val="none"/>
          <w14:textFill>
            <w14:solidFill>
              <w14:schemeClr w14:val="tx1"/>
            </w14:solidFill>
          </w14:textFill>
        </w:rPr>
        <w:t>语应</w:t>
      </w:r>
      <w:r>
        <w:rPr>
          <w:rFonts w:hint="eastAsia" w:asciiTheme="minorEastAsia" w:hAnsiTheme="minorEastAsia" w:eastAsiaTheme="minorEastAsia"/>
          <w:color w:val="000000" w:themeColor="text1"/>
          <w:sz w:val="24"/>
          <w:highlight w:val="none"/>
          <w14:textFill>
            <w14:solidFill>
              <w14:schemeClr w14:val="tx1"/>
            </w14:solidFill>
          </w14:textFill>
        </w:rPr>
        <w:t>按以下内容进行</w:t>
      </w:r>
      <w:r>
        <w:rPr>
          <w:rFonts w:asciiTheme="minorEastAsia" w:hAnsiTheme="minorEastAsia" w:eastAsiaTheme="minorEastAsia"/>
          <w:color w:val="000000" w:themeColor="text1"/>
          <w:sz w:val="24"/>
          <w:highlight w:val="none"/>
          <w14:textFill>
            <w14:solidFill>
              <w14:schemeClr w14:val="tx1"/>
            </w14:solidFill>
          </w14:textFill>
        </w:rPr>
        <w:t>解释：</w:t>
      </w:r>
    </w:p>
    <w:p w14:paraId="1BD02A7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“合同”系指采购人和</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人签订的载明双方当事人所达成的协议，并包括所有的附件、附录和构成合同的其他文件。</w:t>
      </w:r>
    </w:p>
    <w:p w14:paraId="07CADCB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1.2“合同价”系指根据合同约定，</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人在完全履行合同义务后</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采购人应支付给</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人的价格。</w:t>
      </w:r>
    </w:p>
    <w:p w14:paraId="4CC8F34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1.3</w:t>
      </w:r>
      <w:r>
        <w:rPr>
          <w:rFonts w:hint="eastAsia" w:asciiTheme="minorEastAsia" w:hAnsiTheme="minorEastAsia" w:eastAsiaTheme="minorEastAsia"/>
          <w:color w:val="000000" w:themeColor="text1"/>
          <w:sz w:val="24"/>
          <w:highlight w:val="none"/>
          <w14:textFill>
            <w14:solidFill>
              <w14:schemeClr w14:val="tx1"/>
            </w14:solidFill>
          </w14:textFill>
        </w:rPr>
        <w:t>“服务”系指成交供应商根据合同约定应向采购人履行的除货物和工程以外的其他政府采购对象，包括采购人自身需要的服务和向社会公众提供的公共服务。</w:t>
      </w:r>
    </w:p>
    <w:p w14:paraId="528F245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30" w:name="_Ref467378840"/>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甲方</w:t>
      </w:r>
      <w:r>
        <w:rPr>
          <w:rFonts w:asciiTheme="minorEastAsia" w:hAnsiTheme="minorEastAsia" w:eastAsiaTheme="minorEastAsia"/>
          <w:color w:val="000000" w:themeColor="text1"/>
          <w:sz w:val="24"/>
          <w:highlight w:val="none"/>
          <w14:textFill>
            <w14:solidFill>
              <w14:schemeClr w14:val="tx1"/>
            </w14:solidFill>
          </w14:textFill>
        </w:rPr>
        <w:t>”系指与</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签署合同的采购人</w:t>
      </w:r>
      <w:bookmarkEnd w:id="130"/>
      <w:r>
        <w:rPr>
          <w:rFonts w:hint="eastAsia" w:asciiTheme="minorEastAsia" w:hAnsiTheme="minorEastAsia" w:eastAsiaTheme="minorEastAsia"/>
          <w:color w:val="000000" w:themeColor="text1"/>
          <w:sz w:val="24"/>
          <w:highlight w:val="none"/>
          <w14:textFill>
            <w14:solidFill>
              <w14:schemeClr w14:val="tx1"/>
            </w14:solidFill>
          </w14:textFill>
        </w:rPr>
        <w:t>；采购人委托采购代理机构代表其与乙方签订合同的，采购人的授权委托书作为合同附件。</w:t>
      </w:r>
    </w:p>
    <w:p w14:paraId="4D375B5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31" w:name="_Ref467379400"/>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“乙方”系指根据合同约定交付货物的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人</w:t>
      </w:r>
      <w:bookmarkEnd w:id="131"/>
      <w:r>
        <w:rPr>
          <w:rFonts w:hint="eastAsia" w:asciiTheme="minorEastAsia" w:hAnsiTheme="minorEastAsia" w:eastAsiaTheme="minorEastAsia"/>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CED66C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32" w:name="_Ref467379436"/>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“现场”系指合同约定货物将要运至</w:t>
      </w:r>
      <w:r>
        <w:rPr>
          <w:rFonts w:hint="eastAsia" w:asciiTheme="minorEastAsia" w:hAnsiTheme="minorEastAsia" w:eastAsiaTheme="minorEastAsia"/>
          <w:color w:val="000000" w:themeColor="text1"/>
          <w:sz w:val="24"/>
          <w:highlight w:val="none"/>
          <w14:textFill>
            <w14:solidFill>
              <w14:schemeClr w14:val="tx1"/>
            </w14:solidFill>
          </w14:textFill>
        </w:rPr>
        <w:t>或者</w:t>
      </w:r>
      <w:r>
        <w:rPr>
          <w:rFonts w:asciiTheme="minorEastAsia" w:hAnsiTheme="minorEastAsia" w:eastAsiaTheme="minorEastAsia"/>
          <w:color w:val="000000" w:themeColor="text1"/>
          <w:sz w:val="24"/>
          <w:highlight w:val="none"/>
          <w14:textFill>
            <w14:solidFill>
              <w14:schemeClr w14:val="tx1"/>
            </w14:solidFill>
          </w14:textFill>
        </w:rPr>
        <w:t>安装的地点。</w:t>
      </w:r>
      <w:bookmarkEnd w:id="132"/>
    </w:p>
    <w:p w14:paraId="25A6076F">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33" w:name="_Toc13336"/>
      <w:bookmarkStart w:id="134" w:name="_Toc259093670"/>
      <w:bookmarkStart w:id="135" w:name="_Toc487900350"/>
      <w:bookmarkStart w:id="136" w:name="_Toc279701241"/>
      <w:bookmarkStart w:id="137" w:name="_Toc27635"/>
      <w:bookmarkStart w:id="138" w:name="_Toc32504"/>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2 技术规范</w:t>
      </w:r>
      <w:bookmarkEnd w:id="133"/>
      <w:bookmarkEnd w:id="134"/>
      <w:bookmarkEnd w:id="135"/>
      <w:bookmarkEnd w:id="136"/>
      <w:bookmarkEnd w:id="137"/>
      <w:bookmarkEnd w:id="138"/>
    </w:p>
    <w:p w14:paraId="60183C0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Theme="minorEastAsia" w:hAnsiTheme="minorEastAsia" w:eastAsiaTheme="minorEastAsia"/>
          <w:color w:val="000000" w:themeColor="text1"/>
          <w:sz w:val="24"/>
          <w:highlight w:val="none"/>
          <w14:textFill>
            <w14:solidFill>
              <w14:schemeClr w14:val="tx1"/>
            </w14:solidFill>
          </w14:textFill>
        </w:rPr>
        <w:t>和</w:t>
      </w:r>
      <w:r>
        <w:rPr>
          <w:rFonts w:asciiTheme="minorEastAsia" w:hAnsiTheme="minorEastAsia" w:eastAsiaTheme="minorEastAsia"/>
          <w:color w:val="000000" w:themeColor="text1"/>
          <w:sz w:val="24"/>
          <w:highlight w:val="none"/>
          <w14:textFill>
            <w14:solidFill>
              <w14:schemeClr w14:val="tx1"/>
            </w14:solidFill>
          </w14:textFill>
        </w:rPr>
        <w:t>规范为准。</w:t>
      </w:r>
    </w:p>
    <w:p w14:paraId="668F4D0C">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39" w:name="_Toc487900351"/>
      <w:bookmarkStart w:id="140" w:name="_Toc31634"/>
      <w:bookmarkStart w:id="141" w:name="_Toc259093671"/>
      <w:bookmarkStart w:id="142" w:name="_Toc27853"/>
      <w:bookmarkStart w:id="143" w:name="_Toc279701242"/>
      <w:bookmarkStart w:id="144" w:name="_Toc9829"/>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3 知识产权</w:t>
      </w:r>
      <w:bookmarkEnd w:id="139"/>
      <w:bookmarkEnd w:id="140"/>
      <w:bookmarkEnd w:id="141"/>
      <w:bookmarkEnd w:id="142"/>
      <w:bookmarkEnd w:id="143"/>
      <w:bookmarkEnd w:id="144"/>
    </w:p>
    <w:p w14:paraId="5C3AD9B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2.3.1乙</w:t>
      </w:r>
      <w:r>
        <w:rPr>
          <w:rFonts w:asciiTheme="minorEastAsia" w:hAnsiTheme="minorEastAsia" w:eastAsiaTheme="minorEastAsia"/>
          <w:color w:val="000000" w:themeColor="text1"/>
          <w:sz w:val="24"/>
          <w:highlight w:val="none"/>
          <w14:textFill>
            <w14:solidFill>
              <w14:schemeClr w14:val="tx1"/>
            </w14:solidFill>
          </w14:textFill>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如果任何第三方提出侵权</w:t>
      </w:r>
      <w:r>
        <w:rPr>
          <w:rFonts w:hint="eastAsia" w:asciiTheme="minorEastAsia" w:hAnsiTheme="minorEastAsia" w:eastAsiaTheme="minorEastAsia"/>
          <w:color w:val="000000" w:themeColor="text1"/>
          <w:sz w:val="24"/>
          <w:highlight w:val="none"/>
          <w14:textFill>
            <w14:solidFill>
              <w14:schemeClr w14:val="tx1"/>
            </w14:solidFill>
          </w14:textFill>
        </w:rPr>
        <w:t>指控</w:t>
      </w:r>
      <w:r>
        <w:rPr>
          <w:rFonts w:asciiTheme="minorEastAsia" w:hAnsiTheme="minorEastAsia" w:eastAsiaTheme="minorEastAsia"/>
          <w:color w:val="000000" w:themeColor="text1"/>
          <w:sz w:val="24"/>
          <w:highlight w:val="none"/>
          <w14:textFill>
            <w14:solidFill>
              <w14:schemeClr w14:val="tx1"/>
            </w14:solidFill>
          </w14:textFill>
        </w:rPr>
        <w:t>，那么乙方须与该第三方交涉并承担由此发生的一切责任、费用和赔偿</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223EC86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2.3.2具有知识产权的计算机软件等货物的知识产权归属，</w:t>
      </w:r>
      <w:r>
        <w:rPr>
          <w:rFonts w:asciiTheme="minorEastAsia" w:hAnsiTheme="minorEastAsia" w:eastAsiaTheme="minorEastAsia"/>
          <w:color w:val="000000" w:themeColor="text1"/>
          <w:sz w:val="24"/>
          <w:highlight w:val="none"/>
          <w14:textFill>
            <w14:solidFill>
              <w14:schemeClr w14:val="tx1"/>
            </w14:solidFill>
          </w14:textFill>
        </w:rPr>
        <w:t>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w:t>
      </w:r>
    </w:p>
    <w:p w14:paraId="27AC0536">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45" w:name="_Ref467378591"/>
      <w:bookmarkStart w:id="146" w:name="_Toc259093674"/>
      <w:bookmarkStart w:id="147" w:name="_Ref467379527"/>
      <w:bookmarkStart w:id="148" w:name="_Toc487900354"/>
      <w:bookmarkStart w:id="149" w:name="_Ref467378541"/>
      <w:bookmarkStart w:id="150" w:name="_Ref467379536"/>
      <w:bookmarkStart w:id="151" w:name="_Toc279701245"/>
      <w:bookmarkStart w:id="152" w:name="_Ref467379542"/>
      <w:bookmarkStart w:id="153" w:name="_Toc26182"/>
      <w:bookmarkStart w:id="154" w:name="_Toc30272"/>
      <w:bookmarkStart w:id="155" w:name="_Toc19074"/>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bookmarkEnd w:id="145"/>
      <w:bookmarkEnd w:id="146"/>
      <w:bookmarkEnd w:id="147"/>
      <w:bookmarkEnd w:id="148"/>
      <w:bookmarkEnd w:id="149"/>
      <w:bookmarkEnd w:id="150"/>
      <w:bookmarkEnd w:id="151"/>
      <w:bookmarkEnd w:id="152"/>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4</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履约检查和问题反馈</w:t>
      </w:r>
      <w:bookmarkEnd w:id="153"/>
      <w:bookmarkEnd w:id="154"/>
      <w:bookmarkEnd w:id="155"/>
    </w:p>
    <w:p w14:paraId="0DAB298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56" w:name="_Ref467379657"/>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.1</w:t>
      </w:r>
      <w:bookmarkEnd w:id="156"/>
      <w:bookmarkStart w:id="157" w:name="_Toc186431854"/>
      <w:bookmarkStart w:id="158" w:name="_Ref467379793"/>
      <w:bookmarkStart w:id="159" w:name="_Ref467379807"/>
      <w:bookmarkStart w:id="160" w:name="_Toc259093676"/>
      <w:bookmarkStart w:id="161" w:name="_Toc487900357"/>
      <w:bookmarkStart w:id="162" w:name="_Toc279701247"/>
      <w:r>
        <w:rPr>
          <w:rFonts w:asciiTheme="minorEastAsia" w:hAnsiTheme="minorEastAsia" w:eastAsiaTheme="minorEastAsia"/>
          <w:color w:val="000000" w:themeColor="text1"/>
          <w:sz w:val="24"/>
          <w:highlight w:val="none"/>
          <w14:textFill>
            <w14:solidFill>
              <w14:schemeClr w14:val="tx1"/>
            </w14:solidFill>
          </w14:textFill>
        </w:rPr>
        <w:t>甲方</w:t>
      </w:r>
      <w:r>
        <w:rPr>
          <w:rFonts w:hint="eastAsia" w:asciiTheme="minorEastAsia" w:hAnsiTheme="minorEastAsia" w:eastAsiaTheme="minorEastAsia"/>
          <w:color w:val="000000" w:themeColor="text1"/>
          <w:sz w:val="24"/>
          <w:highlight w:val="none"/>
          <w14:textFill>
            <w14:solidFill>
              <w14:schemeClr w14:val="tx1"/>
            </w14:solidFill>
          </w14:textFill>
        </w:rPr>
        <w:t>有权</w:t>
      </w:r>
      <w:r>
        <w:rPr>
          <w:rFonts w:asciiTheme="minorEastAsia" w:hAnsiTheme="minorEastAsia" w:eastAsiaTheme="minorEastAsia"/>
          <w:color w:val="000000" w:themeColor="text1"/>
          <w:sz w:val="24"/>
          <w:highlight w:val="none"/>
          <w14:textFill>
            <w14:solidFill>
              <w14:schemeClr w14:val="tx1"/>
            </w14:solidFill>
          </w14:textFill>
        </w:rPr>
        <w:t>在其认为必要时</w:t>
      </w:r>
      <w:r>
        <w:rPr>
          <w:rFonts w:hint="eastAsia" w:asciiTheme="minorEastAsia" w:hAnsiTheme="minorEastAsia" w:eastAsiaTheme="minorEastAsia"/>
          <w:color w:val="000000" w:themeColor="text1"/>
          <w:sz w:val="24"/>
          <w:highlight w:val="none"/>
          <w14:textFill>
            <w14:solidFill>
              <w14:schemeClr w14:val="tx1"/>
            </w14:solidFill>
          </w14:textFill>
        </w:rPr>
        <w:t>，对乙方是否能够按照合同约定交付</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进行履约检查，以确保乙方所交付的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能够依约满足甲方项目需求，但不得因履约检查妨碍乙方的正常工作，乙方应予积极配合；</w:t>
      </w:r>
    </w:p>
    <w:p w14:paraId="486063A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.2合同履行期间，甲方有权将履行过程中出现的问题反馈给乙方，双方当事人应以书面形式约定需要完善和改进的内容</w:t>
      </w:r>
      <w:bookmarkEnd w:id="157"/>
      <w:bookmarkStart w:id="163" w:name="_Toc186431855"/>
      <w:r>
        <w:rPr>
          <w:rFonts w:hint="eastAsia" w:asciiTheme="minorEastAsia" w:hAnsiTheme="minorEastAsia" w:eastAsiaTheme="minorEastAsia"/>
          <w:color w:val="000000" w:themeColor="text1"/>
          <w:sz w:val="24"/>
          <w:highlight w:val="none"/>
          <w14:textFill>
            <w14:solidFill>
              <w14:schemeClr w14:val="tx1"/>
            </w14:solidFill>
          </w14:textFill>
        </w:rPr>
        <w:t>。</w:t>
      </w:r>
    </w:p>
    <w:bookmarkEnd w:id="163"/>
    <w:p w14:paraId="373562F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64" w:name="_Toc7836"/>
      <w:bookmarkStart w:id="165" w:name="_Toc28451"/>
      <w:bookmarkStart w:id="166" w:name="_Toc19219"/>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结算方式和付款条件</w:t>
      </w:r>
      <w:bookmarkEnd w:id="158"/>
      <w:bookmarkEnd w:id="159"/>
      <w:bookmarkEnd w:id="160"/>
      <w:bookmarkEnd w:id="161"/>
      <w:bookmarkEnd w:id="162"/>
      <w:bookmarkEnd w:id="164"/>
      <w:bookmarkEnd w:id="165"/>
      <w:bookmarkEnd w:id="166"/>
    </w:p>
    <w:p w14:paraId="73211AD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w:t>
      </w:r>
    </w:p>
    <w:p w14:paraId="5616A0F1">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67" w:name="_Ref467379852"/>
      <w:bookmarkStart w:id="168" w:name="_Toc279701248"/>
      <w:bookmarkStart w:id="169" w:name="_Ref467379923"/>
      <w:bookmarkStart w:id="170" w:name="_Toc487900358"/>
      <w:bookmarkStart w:id="171" w:name="_Toc259093677"/>
      <w:bookmarkStart w:id="172" w:name="_Ref467379863"/>
      <w:bookmarkStart w:id="173" w:name="_Toc16110"/>
      <w:bookmarkStart w:id="174" w:name="_Toc774"/>
      <w:bookmarkStart w:id="175" w:name="_Toc3225"/>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技术资料</w:t>
      </w:r>
      <w:bookmarkEnd w:id="167"/>
      <w:bookmarkEnd w:id="168"/>
      <w:bookmarkEnd w:id="169"/>
      <w:bookmarkEnd w:id="170"/>
      <w:bookmarkEnd w:id="171"/>
      <w:bookmarkEnd w:id="172"/>
      <w:r>
        <w:rPr>
          <w:rFonts w:asciiTheme="minorEastAsia" w:hAnsiTheme="minorEastAsia" w:eastAsiaTheme="minorEastAsia"/>
          <w:b/>
          <w:bCs/>
          <w:color w:val="000000" w:themeColor="text1"/>
          <w:sz w:val="24"/>
          <w:highlight w:val="none"/>
          <w:lang w:val="zh-CN"/>
          <w14:textFill>
            <w14:solidFill>
              <w14:schemeClr w14:val="tx1"/>
            </w14:solidFill>
          </w14:textFill>
        </w:rPr>
        <w:t>和保密义务</w:t>
      </w:r>
      <w:bookmarkEnd w:id="173"/>
      <w:bookmarkEnd w:id="174"/>
      <w:bookmarkEnd w:id="175"/>
    </w:p>
    <w:p w14:paraId="5347700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乙方有权依据合同约定和项目需要，向甲方了解有关情况，调阅有关资料等，甲方应予积极配合；</w:t>
      </w:r>
    </w:p>
    <w:p w14:paraId="3C11CB3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.2乙方有义务妥善保管和保护由甲方提供的前款信息和资料等；</w:t>
      </w:r>
    </w:p>
    <w:p w14:paraId="5825644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000000" w:themeColor="text1"/>
          <w:sz w:val="24"/>
          <w:highlight w:val="none"/>
          <w14:textFill>
            <w14:solidFill>
              <w14:schemeClr w14:val="tx1"/>
            </w14:solidFill>
          </w14:textFill>
        </w:rPr>
        <w:t>技术情报</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技术资料</w:t>
      </w:r>
      <w:r>
        <w:rPr>
          <w:rFonts w:hint="eastAsia" w:asciiTheme="minorEastAsia" w:hAnsiTheme="minorEastAsia" w:eastAsiaTheme="minorEastAsia"/>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0D06D000">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76" w:name="_Toc7860"/>
      <w:r>
        <w:rPr>
          <w:rFonts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7</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质量保证</w:t>
      </w:r>
      <w:bookmarkEnd w:id="176"/>
    </w:p>
    <w:p w14:paraId="6A32C2D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.1乙方应建立和完善履行合同的内部质量保证体系，并提供相关内部规章制度给甲方，以便甲方进行监督检查；</w:t>
      </w:r>
    </w:p>
    <w:p w14:paraId="49FF1B2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.2乙方应保证履行合同的人员数量和素质、软件和硬件设备的配置、场地、环境和设施等满足全面履行合同的要求，并应接受甲方的监督检查。</w:t>
      </w:r>
    </w:p>
    <w:p w14:paraId="519B192F">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77" w:name="_Toc259093681"/>
      <w:bookmarkStart w:id="178" w:name="_Toc487900362"/>
      <w:bookmarkStart w:id="179" w:name="_Toc279701252"/>
      <w:bookmarkStart w:id="180" w:name="_Toc14055"/>
      <w:r>
        <w:rPr>
          <w:rFonts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8</w:t>
      </w:r>
      <w:r>
        <w:rPr>
          <w:rFonts w:asciiTheme="minorEastAsia" w:hAnsiTheme="minorEastAsia" w:eastAsiaTheme="minorEastAsia"/>
          <w:b/>
          <w:bCs/>
          <w:color w:val="000000" w:themeColor="text1"/>
          <w:sz w:val="24"/>
          <w:highlight w:val="none"/>
          <w:lang w:val="zh-CN"/>
          <w14:textFill>
            <w14:solidFill>
              <w14:schemeClr w14:val="tx1"/>
            </w14:solidFill>
          </w14:textFill>
        </w:rPr>
        <w:t>延迟</w:t>
      </w:r>
      <w:bookmarkEnd w:id="177"/>
      <w:bookmarkEnd w:id="178"/>
      <w:bookmarkEnd w:id="179"/>
      <w:bookmarkEnd w:id="180"/>
      <w:r>
        <w:rPr>
          <w:rFonts w:hint="eastAsia" w:asciiTheme="minorEastAsia" w:hAnsiTheme="minorEastAsia" w:eastAsiaTheme="minorEastAsia"/>
          <w:b/>
          <w:bCs/>
          <w:color w:val="000000" w:themeColor="text1"/>
          <w:sz w:val="24"/>
          <w:highlight w:val="none"/>
          <w:lang w:val="zh-CN"/>
          <w14:textFill>
            <w14:solidFill>
              <w14:schemeClr w14:val="tx1"/>
            </w14:solidFill>
          </w14:textFill>
        </w:rPr>
        <w:t>履行</w:t>
      </w:r>
    </w:p>
    <w:p w14:paraId="3DD6BDE9">
      <w:pPr>
        <w:spacing w:line="360" w:lineRule="auto"/>
        <w:ind w:firstLine="437"/>
        <w:outlineLvl w:val="3"/>
        <w:rPr>
          <w:rFonts w:hint="eastAsia" w:asciiTheme="minorEastAsia" w:hAnsiTheme="minorEastAsia" w:eastAsiaTheme="minorEastAsia"/>
          <w:color w:val="000000" w:themeColor="text1"/>
          <w:sz w:val="24"/>
          <w:highlight w:val="none"/>
          <w14:textFill>
            <w14:solidFill>
              <w14:schemeClr w14:val="tx1"/>
            </w14:solidFill>
          </w14:textFill>
        </w:rPr>
      </w:pPr>
      <w:bookmarkStart w:id="181" w:name="_Toc7502"/>
      <w:bookmarkStart w:id="182" w:name="_Ref467378121"/>
      <w:bookmarkStart w:id="183" w:name="_Toc487900364"/>
      <w:bookmarkStart w:id="184" w:name="_Toc259093683"/>
      <w:bookmarkStart w:id="185" w:name="_Toc279701254"/>
      <w:r>
        <w:rPr>
          <w:rFonts w:hint="eastAsia" w:asciiTheme="minorEastAsia" w:hAnsiTheme="minorEastAsia" w:eastAsiaTheme="minorEastAsia"/>
          <w:color w:val="000000" w:themeColor="text1"/>
          <w:sz w:val="24"/>
          <w:highlight w:val="none"/>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1B64A46">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r>
        <w:rPr>
          <w:rFonts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9</w:t>
      </w:r>
      <w:r>
        <w:rPr>
          <w:rFonts w:asciiTheme="minorEastAsia" w:hAnsiTheme="minorEastAsia" w:eastAsiaTheme="minorEastAsia"/>
          <w:b/>
          <w:bCs/>
          <w:color w:val="000000" w:themeColor="text1"/>
          <w:sz w:val="24"/>
          <w:highlight w:val="none"/>
          <w:lang w:val="zh-CN"/>
          <w14:textFill>
            <w14:solidFill>
              <w14:schemeClr w14:val="tx1"/>
            </w14:solidFill>
          </w14:textFill>
        </w:rPr>
        <w:t>合同变更</w:t>
      </w:r>
      <w:bookmarkEnd w:id="181"/>
    </w:p>
    <w:p w14:paraId="71013DF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4"/>
          <w:highlight w:val="none"/>
          <w14:textFill>
            <w14:solidFill>
              <w14:schemeClr w14:val="tx1"/>
            </w14:solidFill>
          </w14:textFill>
        </w:rPr>
        <w:t>.1双方当事人协商一致，可以签订书面补充合同的形式变更合同，但不得违背采购文件确定的事项；</w:t>
      </w:r>
    </w:p>
    <w:p w14:paraId="4C39D98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4"/>
          <w:highlight w:val="none"/>
          <w14:textFill>
            <w14:solidFill>
              <w14:schemeClr w14:val="tx1"/>
            </w14:solidFill>
          </w14:textFill>
        </w:rPr>
        <w:t>.2合同继续履行将损害国家利益和社会公共利益的，双方当事人应当以书面形式变更合同。有过错的一方应当承担赔偿责任，双方当事人都有过错的，各自承担相应的责任。</w:t>
      </w:r>
      <w:bookmarkStart w:id="186" w:name="_Toc259093688"/>
      <w:bookmarkStart w:id="187" w:name="_Toc279701259"/>
      <w:bookmarkStart w:id="188" w:name="_Toc487900369"/>
    </w:p>
    <w:p w14:paraId="090BB5BB">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89" w:name="_Toc22955"/>
      <w:bookmarkStart w:id="190" w:name="_Toc10366"/>
      <w:bookmarkStart w:id="191" w:name="_Toc15237"/>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0</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合同转让</w:t>
      </w:r>
      <w:bookmarkEnd w:id="186"/>
      <w:bookmarkEnd w:id="187"/>
      <w:bookmarkEnd w:id="188"/>
      <w:r>
        <w:rPr>
          <w:rFonts w:asciiTheme="minorEastAsia" w:hAnsiTheme="minorEastAsia" w:eastAsiaTheme="minorEastAsia"/>
          <w:b/>
          <w:bCs/>
          <w:color w:val="000000" w:themeColor="text1"/>
          <w:sz w:val="24"/>
          <w:highlight w:val="none"/>
          <w:lang w:val="zh-CN"/>
          <w14:textFill>
            <w14:solidFill>
              <w14:schemeClr w14:val="tx1"/>
            </w14:solidFill>
          </w14:textFill>
        </w:rPr>
        <w:t>和分包</w:t>
      </w:r>
      <w:bookmarkEnd w:id="189"/>
      <w:bookmarkEnd w:id="190"/>
      <w:bookmarkEnd w:id="191"/>
    </w:p>
    <w:p w14:paraId="64A89DD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合同的权利义务依法不</w:t>
      </w:r>
      <w:r>
        <w:rPr>
          <w:rFonts w:hint="eastAsia" w:asciiTheme="minorEastAsia" w:hAnsiTheme="minorEastAsia" w:eastAsiaTheme="minorEastAsia"/>
          <w:color w:val="000000" w:themeColor="text1"/>
          <w:sz w:val="24"/>
          <w:highlight w:val="none"/>
          <w14:textFill>
            <w14:solidFill>
              <w14:schemeClr w14:val="tx1"/>
            </w14:solidFill>
          </w14:textFill>
        </w:rPr>
        <w:t>得</w:t>
      </w:r>
      <w:r>
        <w:rPr>
          <w:rFonts w:asciiTheme="minorEastAsia" w:hAnsiTheme="minorEastAsia" w:eastAsiaTheme="minorEastAsia"/>
          <w:color w:val="000000" w:themeColor="text1"/>
          <w:sz w:val="24"/>
          <w:highlight w:val="none"/>
          <w14:textFill>
            <w14:solidFill>
              <w14:schemeClr w14:val="tx1"/>
            </w14:solidFill>
          </w14:textFill>
        </w:rPr>
        <w:t>转让</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但经甲方</w:t>
      </w:r>
      <w:r>
        <w:rPr>
          <w:rFonts w:hint="eastAsia" w:asciiTheme="minorEastAsia" w:hAnsiTheme="minorEastAsia" w:eastAsiaTheme="minorEastAsia"/>
          <w:color w:val="000000" w:themeColor="text1"/>
          <w:sz w:val="24"/>
          <w:highlight w:val="none"/>
          <w14:textFill>
            <w14:solidFill>
              <w14:schemeClr w14:val="tx1"/>
            </w14:solidFill>
          </w14:textFill>
        </w:rPr>
        <w:t>同意，乙方可以依法采取分包方式履行合同，即：依法可以</w:t>
      </w:r>
      <w:r>
        <w:rPr>
          <w:rFonts w:asciiTheme="minorEastAsia" w:hAnsiTheme="minorEastAsia" w:eastAsiaTheme="minorEastAsia"/>
          <w:color w:val="000000" w:themeColor="text1"/>
          <w:sz w:val="24"/>
          <w:highlight w:val="none"/>
          <w14:textFill>
            <w14:solidFill>
              <w14:schemeClr w14:val="tx1"/>
            </w14:solidFill>
          </w14:textFill>
        </w:rPr>
        <w:t>将合同项下的部分非主体、非关键性工作分包给他人完成</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接受分包的人应当具备相应的资格条件，并不得再次分包</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且乙方应就分包项目向甲方负责</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并</w:t>
      </w:r>
      <w:r>
        <w:rPr>
          <w:rFonts w:hint="eastAsia" w:asciiTheme="minorEastAsia" w:hAnsiTheme="minorEastAsia" w:eastAsiaTheme="minorEastAsia"/>
          <w:color w:val="000000" w:themeColor="text1"/>
          <w:sz w:val="24"/>
          <w:highlight w:val="none"/>
          <w14:textFill>
            <w14:solidFill>
              <w14:schemeClr w14:val="tx1"/>
            </w14:solidFill>
          </w14:textFill>
        </w:rPr>
        <w:t>与分包供应商就分包项目向甲方承担连带责任。</w:t>
      </w:r>
    </w:p>
    <w:p w14:paraId="58D62A53">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92" w:name="_Toc16508"/>
      <w:bookmarkStart w:id="193" w:name="_Toc14066"/>
      <w:bookmarkStart w:id="194" w:name="_Toc13566"/>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不可抗力</w:t>
      </w:r>
      <w:bookmarkEnd w:id="192"/>
      <w:bookmarkEnd w:id="193"/>
      <w:bookmarkEnd w:id="194"/>
    </w:p>
    <w:p w14:paraId="2FE7AC4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31F308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.2因不可抗力致使不能实现合同目的的，当事人可以解除合同；</w:t>
      </w:r>
    </w:p>
    <w:p w14:paraId="2309FF4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.3因</w:t>
      </w:r>
      <w:r>
        <w:rPr>
          <w:rFonts w:asciiTheme="minorEastAsia" w:hAnsiTheme="minorEastAsia" w:eastAsiaTheme="minorEastAsia"/>
          <w:color w:val="000000" w:themeColor="text1"/>
          <w:sz w:val="24"/>
          <w:highlight w:val="none"/>
          <w14:textFill>
            <w14:solidFill>
              <w14:schemeClr w14:val="tx1"/>
            </w14:solidFill>
          </w14:textFill>
        </w:rPr>
        <w:t>不可抗力致使合同有变更必要的，双方当事人应在</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约定时间内以书面形式变更合同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2C411A5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受</w:t>
      </w:r>
      <w:r>
        <w:rPr>
          <w:rFonts w:hint="eastAsia" w:asciiTheme="minorEastAsia" w:hAnsiTheme="minorEastAsia" w:eastAsiaTheme="minorEastAsia"/>
          <w:color w:val="000000" w:themeColor="text1"/>
          <w:sz w:val="24"/>
          <w:highlight w:val="none"/>
          <w14:textFill>
            <w14:solidFill>
              <w14:schemeClr w14:val="tx1"/>
            </w14:solidFill>
          </w14:textFill>
        </w:rPr>
        <w:t>不可抗力</w:t>
      </w:r>
      <w:r>
        <w:rPr>
          <w:rFonts w:asciiTheme="minorEastAsia" w:hAnsiTheme="minorEastAsia" w:eastAsiaTheme="minorEastAsia"/>
          <w:color w:val="000000" w:themeColor="text1"/>
          <w:sz w:val="24"/>
          <w:highlight w:val="none"/>
          <w14:textFill>
            <w14:solidFill>
              <w14:schemeClr w14:val="tx1"/>
            </w14:solidFill>
          </w14:textFill>
        </w:rPr>
        <w:t>影响的一方在不可抗力发生后</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应在</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约定时间内以书面形式通知</w:t>
      </w:r>
      <w:r>
        <w:rPr>
          <w:rFonts w:hint="eastAsia" w:asciiTheme="minorEastAsia" w:hAnsiTheme="minorEastAsia" w:eastAsiaTheme="minorEastAsia"/>
          <w:color w:val="000000" w:themeColor="text1"/>
          <w:sz w:val="24"/>
          <w:highlight w:val="none"/>
          <w14:textFill>
            <w14:solidFill>
              <w14:schemeClr w14:val="tx1"/>
            </w14:solidFill>
          </w14:textFill>
        </w:rPr>
        <w:t>对</w:t>
      </w:r>
      <w:r>
        <w:rPr>
          <w:rFonts w:asciiTheme="minorEastAsia" w:hAnsiTheme="minorEastAsia" w:eastAsiaTheme="minorEastAsia"/>
          <w:color w:val="000000" w:themeColor="text1"/>
          <w:sz w:val="24"/>
          <w:highlight w:val="none"/>
          <w14:textFill>
            <w14:solidFill>
              <w14:schemeClr w14:val="tx1"/>
            </w14:solidFill>
          </w14:textFill>
        </w:rPr>
        <w:t>方当事人，并在</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约定时间内，将有关部门出具的证明文件送达</w:t>
      </w:r>
      <w:r>
        <w:rPr>
          <w:rFonts w:hint="eastAsia" w:asciiTheme="minorEastAsia" w:hAnsiTheme="minorEastAsia" w:eastAsiaTheme="minorEastAsia"/>
          <w:color w:val="000000" w:themeColor="text1"/>
          <w:sz w:val="24"/>
          <w:highlight w:val="none"/>
          <w14:textFill>
            <w14:solidFill>
              <w14:schemeClr w14:val="tx1"/>
            </w14:solidFill>
          </w14:textFill>
        </w:rPr>
        <w:t>对方当事人</w:t>
      </w:r>
      <w:r>
        <w:rPr>
          <w:rFonts w:asciiTheme="minorEastAsia" w:hAnsiTheme="minorEastAsia" w:eastAsiaTheme="minorEastAsia"/>
          <w:color w:val="000000" w:themeColor="text1"/>
          <w:sz w:val="24"/>
          <w:highlight w:val="none"/>
          <w14:textFill>
            <w14:solidFill>
              <w14:schemeClr w14:val="tx1"/>
            </w14:solidFill>
          </w14:textFill>
        </w:rPr>
        <w:t>。</w:t>
      </w:r>
    </w:p>
    <w:p w14:paraId="2E294EBB">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95" w:name="_Toc6969"/>
      <w:bookmarkStart w:id="196" w:name="_Toc279701255"/>
      <w:bookmarkStart w:id="197" w:name="_Toc259093684"/>
      <w:bookmarkStart w:id="198" w:name="_Toc487900365"/>
      <w:bookmarkStart w:id="199" w:name="_Toc689"/>
      <w:bookmarkStart w:id="200" w:name="_Toc30676"/>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税费</w:t>
      </w:r>
      <w:bookmarkEnd w:id="195"/>
      <w:bookmarkEnd w:id="196"/>
      <w:bookmarkEnd w:id="197"/>
      <w:bookmarkEnd w:id="198"/>
      <w:bookmarkEnd w:id="199"/>
      <w:bookmarkEnd w:id="200"/>
    </w:p>
    <w:p w14:paraId="2B8E5F7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与合同有关的一切税费</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均按照中华人民共和国法律的相关规定</w:t>
      </w:r>
      <w:r>
        <w:rPr>
          <w:rFonts w:hint="eastAsia" w:asciiTheme="minorEastAsia" w:hAnsiTheme="minorEastAsia" w:eastAsiaTheme="minorEastAsia"/>
          <w:color w:val="000000" w:themeColor="text1"/>
          <w:sz w:val="24"/>
          <w:highlight w:val="none"/>
          <w14:textFill>
            <w14:solidFill>
              <w14:schemeClr w14:val="tx1"/>
            </w14:solidFill>
          </w14:textFill>
        </w:rPr>
        <w:t>缴纳</w:t>
      </w:r>
      <w:r>
        <w:rPr>
          <w:rFonts w:asciiTheme="minorEastAsia" w:hAnsiTheme="minorEastAsia" w:eastAsiaTheme="minorEastAsia"/>
          <w:color w:val="000000" w:themeColor="text1"/>
          <w:sz w:val="24"/>
          <w:highlight w:val="none"/>
          <w14:textFill>
            <w14:solidFill>
              <w14:schemeClr w14:val="tx1"/>
            </w14:solidFill>
          </w14:textFill>
        </w:rPr>
        <w:t>。</w:t>
      </w:r>
    </w:p>
    <w:p w14:paraId="11830DDD">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201" w:name="_Toc487900368"/>
      <w:bookmarkStart w:id="202" w:name="_Toc259093687"/>
      <w:bookmarkStart w:id="203" w:name="_Toc279701258"/>
      <w:bookmarkStart w:id="204" w:name="_Toc8298"/>
      <w:bookmarkStart w:id="205" w:name="_Toc7102"/>
      <w:bookmarkStart w:id="206" w:name="_Toc16959"/>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乙方破产</w:t>
      </w:r>
      <w:bookmarkEnd w:id="201"/>
      <w:bookmarkEnd w:id="202"/>
      <w:bookmarkEnd w:id="203"/>
      <w:bookmarkEnd w:id="204"/>
      <w:bookmarkEnd w:id="205"/>
      <w:bookmarkEnd w:id="206"/>
    </w:p>
    <w:p w14:paraId="290F83A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Theme="minorEastAsia" w:hAnsiTheme="minorEastAsia" w:eastAsiaTheme="minorEastAsia"/>
          <w:color w:val="000000" w:themeColor="text1"/>
          <w:sz w:val="24"/>
          <w:highlight w:val="none"/>
          <w14:textFill>
            <w14:solidFill>
              <w14:schemeClr w14:val="tx1"/>
            </w14:solidFill>
          </w14:textFill>
        </w:rPr>
        <w:t>，但合同的</w:t>
      </w:r>
      <w:r>
        <w:rPr>
          <w:rFonts w:asciiTheme="minorEastAsia" w:hAnsiTheme="minorEastAsia" w:eastAsiaTheme="minorEastAsia"/>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赔偿损失等的行动或补救措施的权利</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215BCF87">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07" w:name="_Toc15387"/>
      <w:bookmarkStart w:id="208" w:name="_Toc29333"/>
      <w:bookmarkStart w:id="209" w:name="_Toc6134"/>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合同中止、终止</w:t>
      </w:r>
      <w:bookmarkEnd w:id="207"/>
      <w:bookmarkEnd w:id="208"/>
      <w:bookmarkEnd w:id="209"/>
    </w:p>
    <w:p w14:paraId="431C3CF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.1双方当事人不得擅自中止或者终止合同；</w:t>
      </w:r>
    </w:p>
    <w:p w14:paraId="652FB30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14:paraId="23C5B62E">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210" w:name="_Toc14563"/>
      <w:bookmarkStart w:id="211" w:name="_Toc6596"/>
      <w:bookmarkStart w:id="212" w:name="_Toc1125"/>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检验和验收</w:t>
      </w:r>
      <w:bookmarkEnd w:id="210"/>
      <w:bookmarkEnd w:id="211"/>
      <w:bookmarkEnd w:id="212"/>
    </w:p>
    <w:p w14:paraId="03ABE1B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1乙方按照</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olor w:val="000000" w:themeColor="text1"/>
          <w:sz w:val="24"/>
          <w:highlight w:val="none"/>
          <w14:textFill>
            <w14:solidFill>
              <w14:schemeClr w14:val="tx1"/>
            </w14:solidFill>
          </w14:textFill>
        </w:rPr>
        <w:t>的约定，定期提交服务报告，甲方按照</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olor w:val="000000" w:themeColor="text1"/>
          <w:sz w:val="24"/>
          <w:highlight w:val="none"/>
          <w14:textFill>
            <w14:solidFill>
              <w14:schemeClr w14:val="tx1"/>
            </w14:solidFill>
          </w14:textFill>
        </w:rPr>
        <w:t>的约定进行定期验收；</w:t>
      </w:r>
    </w:p>
    <w:p w14:paraId="451BE02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C4EBAF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.3检验和验收标准、程序等具体内容以及前述验收书的效力详见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i/>
          <w:color w:val="000000" w:themeColor="text1"/>
          <w:sz w:val="24"/>
          <w:highlight w:val="none"/>
          <w14:textFill>
            <w14:solidFill>
              <w14:schemeClr w14:val="tx1"/>
            </w14:solidFill>
          </w14:textFill>
        </w:rPr>
        <w:t>。</w:t>
      </w:r>
    </w:p>
    <w:bookmarkEnd w:id="182"/>
    <w:bookmarkEnd w:id="183"/>
    <w:bookmarkEnd w:id="184"/>
    <w:bookmarkEnd w:id="185"/>
    <w:p w14:paraId="705CCD08">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13" w:name="_Toc18540"/>
      <w:bookmarkStart w:id="214" w:name="_Toc259093691"/>
      <w:bookmarkStart w:id="215" w:name="_Toc279701262"/>
      <w:bookmarkStart w:id="216" w:name="_Toc4355"/>
      <w:bookmarkStart w:id="217" w:name="_Toc30599"/>
      <w:bookmarkStart w:id="218" w:name="_Toc487900372"/>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计量单位</w:t>
      </w:r>
      <w:bookmarkEnd w:id="213"/>
      <w:bookmarkEnd w:id="214"/>
      <w:bookmarkEnd w:id="215"/>
      <w:bookmarkEnd w:id="216"/>
      <w:bookmarkEnd w:id="217"/>
      <w:bookmarkEnd w:id="218"/>
    </w:p>
    <w:p w14:paraId="615FD1D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除技术规范中另有规定外,合同的计量单位均使用国家法定计量单位。</w:t>
      </w:r>
    </w:p>
    <w:p w14:paraId="1AB0645B">
      <w:pPr>
        <w:spacing w:line="360" w:lineRule="auto"/>
        <w:ind w:firstLine="437"/>
        <w:outlineLvl w:val="3"/>
        <w:rPr>
          <w:rFonts w:asciiTheme="minorEastAsia" w:hAnsiTheme="minorEastAsia" w:eastAsiaTheme="minorEastAsia"/>
          <w:b/>
          <w:bCs/>
          <w:color w:val="000000" w:themeColor="text1"/>
          <w:sz w:val="24"/>
          <w:highlight w:val="none"/>
          <w14:textFill>
            <w14:solidFill>
              <w14:schemeClr w14:val="tx1"/>
            </w14:solidFill>
          </w14:textFill>
        </w:rPr>
      </w:pPr>
      <w:bookmarkStart w:id="219" w:name="_Toc18567"/>
      <w:bookmarkStart w:id="220" w:name="_Toc10330"/>
      <w:bookmarkStart w:id="221" w:name="_Toc279701263"/>
      <w:bookmarkStart w:id="222" w:name="_Toc487900373"/>
      <w:bookmarkStart w:id="223" w:name="_Toc12773"/>
      <w:bookmarkStart w:id="224" w:name="_Toc259093692"/>
      <w:r>
        <w:rPr>
          <w:rFonts w:hint="eastAsia" w:asciiTheme="minorEastAsia" w:hAnsiTheme="minorEastAsia" w:eastAsiaTheme="minorEastAsia"/>
          <w:b/>
          <w:bCs/>
          <w:color w:val="000000" w:themeColor="text1"/>
          <w:sz w:val="24"/>
          <w:highlight w:val="none"/>
          <w14:textFill>
            <w14:solidFill>
              <w14:schemeClr w14:val="tx1"/>
            </w14:solidFill>
          </w14:textFill>
        </w:rPr>
        <w:t>2.</w:t>
      </w:r>
      <w:r>
        <w:rPr>
          <w:rFonts w:asciiTheme="minorEastAsia" w:hAnsiTheme="minorEastAsia" w:eastAsiaTheme="minorEastAsia"/>
          <w:b/>
          <w:bCs/>
          <w:color w:val="000000" w:themeColor="text1"/>
          <w:sz w:val="24"/>
          <w:highlight w:val="none"/>
          <w14:textFill>
            <w14:solidFill>
              <w14:schemeClr w14:val="tx1"/>
            </w14:solidFill>
          </w14:textFill>
        </w:rPr>
        <w:t>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b/>
          <w:bCs/>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合同使用的文字和</w:t>
      </w:r>
      <w:r>
        <w:rPr>
          <w:rFonts w:asciiTheme="minorEastAsia" w:hAnsiTheme="minorEastAsia" w:eastAsiaTheme="minorEastAsia"/>
          <w:b/>
          <w:bCs/>
          <w:color w:val="000000" w:themeColor="text1"/>
          <w:sz w:val="24"/>
          <w:highlight w:val="none"/>
          <w:lang w:val="zh-CN"/>
          <w14:textFill>
            <w14:solidFill>
              <w14:schemeClr w14:val="tx1"/>
            </w14:solidFill>
          </w14:textFill>
        </w:rPr>
        <w:t>适用的法律</w:t>
      </w:r>
      <w:bookmarkEnd w:id="219"/>
      <w:bookmarkEnd w:id="220"/>
      <w:bookmarkEnd w:id="221"/>
      <w:bookmarkEnd w:id="222"/>
      <w:bookmarkEnd w:id="223"/>
      <w:bookmarkEnd w:id="224"/>
    </w:p>
    <w:p w14:paraId="44135C5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.1合同使用汉语书就</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变更和解释</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A95A23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.2合同适用</w:t>
      </w:r>
      <w:r>
        <w:rPr>
          <w:rFonts w:asciiTheme="minorEastAsia" w:hAnsiTheme="minorEastAsia" w:eastAsiaTheme="minorEastAsia"/>
          <w:color w:val="000000" w:themeColor="text1"/>
          <w:sz w:val="24"/>
          <w:highlight w:val="none"/>
          <w14:textFill>
            <w14:solidFill>
              <w14:schemeClr w14:val="tx1"/>
            </w14:solidFill>
          </w14:textFill>
        </w:rPr>
        <w:t>中华人民共和国法律。</w:t>
      </w:r>
    </w:p>
    <w:p w14:paraId="3ACE47CB">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25" w:name="_Toc16673"/>
      <w:bookmarkStart w:id="226" w:name="_Toc279701264"/>
      <w:bookmarkStart w:id="227" w:name="_Toc12004"/>
      <w:bookmarkStart w:id="228" w:name="_Toc259093693"/>
      <w:bookmarkStart w:id="229" w:name="_Toc3148"/>
      <w:bookmarkStart w:id="230" w:name="_Toc487900374"/>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18</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履约保证金</w:t>
      </w:r>
      <w:bookmarkEnd w:id="225"/>
      <w:bookmarkEnd w:id="226"/>
      <w:bookmarkEnd w:id="227"/>
      <w:bookmarkEnd w:id="228"/>
      <w:bookmarkEnd w:id="229"/>
    </w:p>
    <w:p w14:paraId="6888006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18</w:t>
      </w:r>
      <w:r>
        <w:rPr>
          <w:rFonts w:hint="eastAsia" w:asciiTheme="minorEastAsia" w:hAnsiTheme="minorEastAsia" w:eastAsiaTheme="minorEastAsia"/>
          <w:color w:val="000000" w:themeColor="text1"/>
          <w:sz w:val="24"/>
          <w:highlight w:val="none"/>
          <w14:textFill>
            <w14:solidFill>
              <w14:schemeClr w14:val="tx1"/>
            </w14:solidFill>
          </w14:textFill>
        </w:rPr>
        <w:t>.1采购文件要求乙方提交履约保证金的，乙方</w:t>
      </w:r>
      <w:r>
        <w:rPr>
          <w:rFonts w:asciiTheme="minorEastAsia" w:hAnsiTheme="minorEastAsia" w:eastAsiaTheme="minorEastAsia"/>
          <w:color w:val="000000" w:themeColor="text1"/>
          <w:sz w:val="24"/>
          <w:highlight w:val="none"/>
          <w14:textFill>
            <w14:solidFill>
              <w14:schemeClr w14:val="tx1"/>
            </w14:solidFill>
          </w14:textFill>
        </w:rPr>
        <w:t>应按</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约定的方式</w:t>
      </w:r>
      <w:r>
        <w:rPr>
          <w:rFonts w:hint="eastAsia" w:asciiTheme="minorEastAsia" w:hAnsiTheme="minorEastAsia" w:eastAsiaTheme="minorEastAsia"/>
          <w:color w:val="000000" w:themeColor="text1"/>
          <w:sz w:val="24"/>
          <w:highlight w:val="none"/>
          <w14:textFill>
            <w14:solidFill>
              <w14:schemeClr w14:val="tx1"/>
            </w14:solidFill>
          </w14:textFill>
        </w:rPr>
        <w:t>，以支票、汇票、本票或者金融机构、担保机构出具的保函等非现金形式，提交不超过合同价</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2.5</w:t>
      </w:r>
      <w:r>
        <w:rPr>
          <w:rFonts w:hint="eastAsia" w:asciiTheme="minorEastAsia" w:hAnsiTheme="minorEastAsia" w:eastAsiaTheme="minorEastAsia"/>
          <w:color w:val="000000" w:themeColor="text1"/>
          <w:sz w:val="24"/>
          <w:highlight w:val="none"/>
          <w14:textFill>
            <w14:solidFill>
              <w14:schemeClr w14:val="tx1"/>
            </w14:solidFill>
          </w14:textFill>
        </w:rPr>
        <w:t>%的履约保证金；</w:t>
      </w:r>
    </w:p>
    <w:p w14:paraId="4F1707C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18</w:t>
      </w:r>
      <w:r>
        <w:rPr>
          <w:rFonts w:asciiTheme="minorEastAsia" w:hAnsiTheme="minorEastAsia" w:eastAsiaTheme="minorEastAsia"/>
          <w:color w:val="000000" w:themeColor="text1"/>
          <w:sz w:val="24"/>
          <w:highlight w:val="none"/>
          <w14:textFill>
            <w14:solidFill>
              <w14:schemeClr w14:val="tx1"/>
            </w14:solidFill>
          </w14:textFill>
        </w:rPr>
        <w:t>.2履约保证金</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按</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的时间</w:t>
      </w:r>
      <w:r>
        <w:rPr>
          <w:rFonts w:asciiTheme="minorEastAsia" w:hAnsiTheme="minorEastAsia" w:eastAsiaTheme="minorEastAsia"/>
          <w:color w:val="000000" w:themeColor="text1"/>
          <w:sz w:val="24"/>
          <w:highlight w:val="none"/>
          <w14:textFill>
            <w14:solidFill>
              <w14:schemeClr w14:val="tx1"/>
            </w14:solidFill>
          </w14:textFill>
        </w:rPr>
        <w:t>退还乙方</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E506B0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18</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如果乙方不履行合同</w:t>
      </w:r>
      <w:r>
        <w:rPr>
          <w:rFonts w:hint="eastAsia" w:asciiTheme="minorEastAsia" w:hAnsiTheme="minorEastAsia" w:eastAsiaTheme="minorEastAsia"/>
          <w:color w:val="000000" w:themeColor="text1"/>
          <w:sz w:val="24"/>
          <w:highlight w:val="none"/>
          <w14:textFill>
            <w14:solidFill>
              <w14:schemeClr w14:val="tx1"/>
            </w14:solidFill>
          </w14:textFill>
        </w:rPr>
        <w:t>，履约保证金不予退还；如果乙方</w:t>
      </w:r>
      <w:r>
        <w:rPr>
          <w:rFonts w:asciiTheme="minorEastAsia" w:hAnsiTheme="minorEastAsia" w:eastAsiaTheme="minorEastAsia"/>
          <w:color w:val="000000" w:themeColor="text1"/>
          <w:sz w:val="24"/>
          <w:highlight w:val="none"/>
          <w14:textFill>
            <w14:solidFill>
              <w14:schemeClr w14:val="tx1"/>
            </w14:solidFill>
          </w14:textFill>
        </w:rPr>
        <w:t>未能按合同</w:t>
      </w:r>
      <w:r>
        <w:rPr>
          <w:rFonts w:hint="eastAsia" w:asciiTheme="minorEastAsia" w:hAnsiTheme="minorEastAsia" w:eastAsiaTheme="minorEastAsia"/>
          <w:color w:val="000000" w:themeColor="text1"/>
          <w:sz w:val="24"/>
          <w:highlight w:val="none"/>
          <w14:textFill>
            <w14:solidFill>
              <w14:schemeClr w14:val="tx1"/>
            </w14:solidFill>
          </w14:textFill>
        </w:rPr>
        <w:t>约</w:t>
      </w:r>
      <w:r>
        <w:rPr>
          <w:rFonts w:asciiTheme="minorEastAsia" w:hAnsiTheme="minorEastAsia" w:eastAsiaTheme="minorEastAsia"/>
          <w:color w:val="000000" w:themeColor="text1"/>
          <w:sz w:val="24"/>
          <w:highlight w:val="none"/>
          <w14:textFill>
            <w14:solidFill>
              <w14:schemeClr w14:val="tx1"/>
            </w14:solidFill>
          </w14:textFill>
        </w:rPr>
        <w:t>定全面履行义务，那么甲方有权从履约保证金中取得补偿或赔偿</w:t>
      </w:r>
      <w:r>
        <w:rPr>
          <w:rFonts w:hint="eastAsia" w:asciiTheme="minorEastAsia" w:hAnsiTheme="minorEastAsia" w:eastAsiaTheme="minorEastAsia"/>
          <w:color w:val="000000" w:themeColor="text1"/>
          <w:sz w:val="24"/>
          <w:highlight w:val="none"/>
          <w14:textFill>
            <w14:solidFill>
              <w14:schemeClr w14:val="tx1"/>
            </w14:solidFill>
          </w14:textFill>
        </w:rPr>
        <w:t>，同时不影响甲方要求乙方承担合同约定的超过履约保证金的违约责任的权利。</w:t>
      </w:r>
    </w:p>
    <w:bookmarkEnd w:id="230"/>
    <w:p w14:paraId="08838A59">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31" w:name="_Toc14001"/>
      <w:bookmarkStart w:id="232" w:name="_Toc6885"/>
      <w:bookmarkStart w:id="233" w:name="_Toc19890"/>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19</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合同份数</w:t>
      </w:r>
      <w:bookmarkEnd w:id="231"/>
      <w:bookmarkEnd w:id="232"/>
      <w:bookmarkEnd w:id="233"/>
    </w:p>
    <w:p w14:paraId="1BA6959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合同份数按</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规定</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每份均具有同等法律效力</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3B1F248">
      <w:pPr>
        <w:spacing w:line="360" w:lineRule="auto"/>
        <w:jc w:val="center"/>
        <w:outlineLvl w:val="2"/>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bookmarkStart w:id="234" w:name="_Toc331685784"/>
      <w:r>
        <w:rPr>
          <w:rFonts w:hint="eastAsia" w:asciiTheme="minorEastAsia" w:hAnsiTheme="minorEastAsia" w:eastAsiaTheme="minorEastAsia"/>
          <w:b/>
          <w:color w:val="000000" w:themeColor="text1"/>
          <w:sz w:val="24"/>
          <w:highlight w:val="none"/>
          <w14:textFill>
            <w14:solidFill>
              <w14:schemeClr w14:val="tx1"/>
            </w14:solidFill>
          </w14:textFill>
        </w:rPr>
        <w:t>第三部分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合同专用条款</w:t>
      </w:r>
      <w:bookmarkEnd w:id="234"/>
    </w:p>
    <w:p w14:paraId="5BA7D78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本部分</w:t>
      </w:r>
      <w:r>
        <w:rPr>
          <w:rFonts w:asciiTheme="minorEastAsia" w:hAnsiTheme="minorEastAsia" w:eastAsiaTheme="minorEastAsia"/>
          <w:color w:val="000000" w:themeColor="text1"/>
          <w:sz w:val="24"/>
          <w:highlight w:val="none"/>
          <w14:textFill>
            <w14:solidFill>
              <w14:schemeClr w14:val="tx1"/>
            </w14:solidFill>
          </w14:textFill>
        </w:rPr>
        <w:t>是对</w:t>
      </w:r>
      <w:r>
        <w:rPr>
          <w:rFonts w:hint="eastAsia" w:asciiTheme="minorEastAsia" w:hAnsiTheme="minorEastAsia" w:eastAsiaTheme="minorEastAsia"/>
          <w:color w:val="000000" w:themeColor="text1"/>
          <w:sz w:val="24"/>
          <w:highlight w:val="none"/>
          <w14:textFill>
            <w14:solidFill>
              <w14:schemeClr w14:val="tx1"/>
            </w14:solidFill>
          </w14:textFill>
        </w:rPr>
        <w:t>前两</w:t>
      </w:r>
      <w:r>
        <w:rPr>
          <w:rFonts w:asciiTheme="minorEastAsia" w:hAnsiTheme="minorEastAsia" w:eastAsiaTheme="minorEastAsia"/>
          <w:color w:val="000000" w:themeColor="text1"/>
          <w:sz w:val="24"/>
          <w:highlight w:val="none"/>
          <w14:textFill>
            <w14:solidFill>
              <w14:schemeClr w14:val="tx1"/>
            </w14:solidFill>
          </w14:textFill>
        </w:rPr>
        <w:t>部分的补充和修改</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如果</w:t>
      </w:r>
      <w:r>
        <w:rPr>
          <w:rFonts w:hint="eastAsia" w:asciiTheme="minorEastAsia" w:hAnsiTheme="minorEastAsia" w:eastAsiaTheme="minorEastAsia"/>
          <w:color w:val="000000" w:themeColor="text1"/>
          <w:sz w:val="24"/>
          <w:highlight w:val="none"/>
          <w14:textFill>
            <w14:solidFill>
              <w14:schemeClr w14:val="tx1"/>
            </w14:solidFill>
          </w14:textFill>
        </w:rPr>
        <w:t>前两</w:t>
      </w:r>
      <w:r>
        <w:rPr>
          <w:rFonts w:asciiTheme="minorEastAsia" w:hAnsiTheme="minorEastAsia" w:eastAsiaTheme="minorEastAsia"/>
          <w:color w:val="000000" w:themeColor="text1"/>
          <w:sz w:val="24"/>
          <w:highlight w:val="none"/>
          <w14:textFill>
            <w14:solidFill>
              <w14:schemeClr w14:val="tx1"/>
            </w14:solidFill>
          </w14:textFill>
        </w:rPr>
        <w:t>部分和本部分的约定不一致</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应以本部分的约定为准</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本部分的条款号应与</w:t>
      </w:r>
      <w:r>
        <w:rPr>
          <w:rFonts w:hint="eastAsia" w:asciiTheme="minorEastAsia" w:hAnsiTheme="minorEastAsia" w:eastAsiaTheme="minorEastAsia"/>
          <w:color w:val="000000" w:themeColor="text1"/>
          <w:sz w:val="24"/>
          <w:highlight w:val="none"/>
          <w14:textFill>
            <w14:solidFill>
              <w14:schemeClr w14:val="tx1"/>
            </w14:solidFill>
          </w14:textFill>
        </w:rPr>
        <w:t>前两部分</w:t>
      </w:r>
      <w:r>
        <w:rPr>
          <w:rFonts w:asciiTheme="minorEastAsia" w:hAnsiTheme="minorEastAsia" w:eastAsiaTheme="minorEastAsia"/>
          <w:color w:val="000000" w:themeColor="text1"/>
          <w:sz w:val="24"/>
          <w:highlight w:val="none"/>
          <w14:textFill>
            <w14:solidFill>
              <w14:schemeClr w14:val="tx1"/>
            </w14:solidFill>
          </w14:textFill>
        </w:rPr>
        <w:t>的条款号保持对应</w:t>
      </w:r>
      <w:r>
        <w:rPr>
          <w:rFonts w:hint="eastAsia" w:asciiTheme="minorEastAsia" w:hAnsiTheme="minorEastAsia" w:eastAsiaTheme="minorEastAsia"/>
          <w:color w:val="000000" w:themeColor="text1"/>
          <w:sz w:val="24"/>
          <w:highlight w:val="none"/>
          <w14:textFill>
            <w14:solidFill>
              <w14:schemeClr w14:val="tx1"/>
            </w14:solidFill>
          </w14:textFill>
        </w:rPr>
        <w:t>；与前两部分</w:t>
      </w:r>
      <w:r>
        <w:rPr>
          <w:rFonts w:asciiTheme="minorEastAsia" w:hAnsiTheme="minorEastAsia" w:eastAsiaTheme="minorEastAsia"/>
          <w:color w:val="000000" w:themeColor="text1"/>
          <w:sz w:val="24"/>
          <w:highlight w:val="none"/>
          <w14:textFill>
            <w14:solidFill>
              <w14:schemeClr w14:val="tx1"/>
            </w14:solidFill>
          </w14:textFill>
        </w:rPr>
        <w:t>无对应关系的内容可另行编制条款号</w:t>
      </w:r>
      <w:r>
        <w:rPr>
          <w:rFonts w:hint="eastAsia" w:asciiTheme="minorEastAsia" w:hAnsiTheme="minorEastAsia" w:eastAsiaTheme="minorEastAsia"/>
          <w:color w:val="000000" w:themeColor="text1"/>
          <w:sz w:val="24"/>
          <w:highlight w:val="none"/>
          <w14:textFill>
            <w14:solidFill>
              <w14:schemeClr w14:val="tx1"/>
            </w14:solidFill>
          </w14:textFill>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41855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303FDD33">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条款号</w:t>
            </w:r>
          </w:p>
        </w:tc>
        <w:tc>
          <w:tcPr>
            <w:tcW w:w="8259" w:type="dxa"/>
            <w:vAlign w:val="center"/>
          </w:tcPr>
          <w:p w14:paraId="38D8EBA1">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约定内容</w:t>
            </w:r>
          </w:p>
        </w:tc>
      </w:tr>
      <w:tr w14:paraId="4245E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0E5BEF8D">
            <w:pPr>
              <w:spacing w:line="560" w:lineRule="exact"/>
              <w:jc w:val="center"/>
              <w:rPr>
                <w:rFonts w:hint="default"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yellow"/>
                <w:lang w:val="en-US"/>
                <w14:textFill>
                  <w14:solidFill>
                    <w14:schemeClr w14:val="tx1"/>
                  </w14:solidFill>
                </w14:textFill>
              </w:rPr>
              <w:t>2.6</w:t>
            </w:r>
          </w:p>
        </w:tc>
        <w:tc>
          <w:tcPr>
            <w:tcW w:w="8259" w:type="dxa"/>
            <w:vAlign w:val="center"/>
          </w:tcPr>
          <w:p w14:paraId="18E65546">
            <w:pPr>
              <w:spacing w:line="360" w:lineRule="auto"/>
              <w:outlineLvl w:val="3"/>
              <w:rPr>
                <w:rFonts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yellow"/>
                <w:lang w:val="zh-CN"/>
                <w14:textFill>
                  <w14:solidFill>
                    <w14:schemeClr w14:val="tx1"/>
                  </w14:solidFill>
                </w14:textFill>
              </w:rPr>
              <w:t>结算方式和付款条件</w:t>
            </w:r>
            <w:r>
              <w:rPr>
                <w:rFonts w:hint="eastAsia" w:asciiTheme="minorEastAsia" w:hAnsiTheme="minorEastAsia" w:eastAsiaTheme="minorEastAsia"/>
                <w:b/>
                <w:bCs/>
                <w:color w:val="000000" w:themeColor="text1"/>
                <w:sz w:val="24"/>
                <w:highlight w:val="yellow"/>
                <w:lang w:val="zh-CN"/>
                <w14:textFill>
                  <w14:solidFill>
                    <w14:schemeClr w14:val="tx1"/>
                  </w14:solidFill>
                </w14:textFill>
              </w:rPr>
              <w:t>：</w:t>
            </w:r>
          </w:p>
        </w:tc>
      </w:tr>
      <w:tr w14:paraId="566CE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79AD449D">
            <w:pPr>
              <w:spacing w:line="560" w:lineRule="exact"/>
              <w:jc w:val="center"/>
              <w:rPr>
                <w:rFonts w:hint="default"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yellow"/>
                <w:lang w:val="en-US"/>
                <w14:textFill>
                  <w14:solidFill>
                    <w14:schemeClr w14:val="tx1"/>
                  </w14:solidFill>
                </w14:textFill>
              </w:rPr>
              <w:t>2.17</w:t>
            </w:r>
          </w:p>
        </w:tc>
        <w:tc>
          <w:tcPr>
            <w:tcW w:w="8259" w:type="dxa"/>
            <w:vAlign w:val="center"/>
          </w:tcPr>
          <w:p w14:paraId="53F7CEEA">
            <w:pPr>
              <w:spacing w:line="360" w:lineRule="auto"/>
              <w:outlineLvl w:val="3"/>
              <w:rPr>
                <w:rFonts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eastAsia" w:asciiTheme="minorEastAsia" w:hAnsiTheme="minorEastAsia" w:eastAsiaTheme="minorEastAsia"/>
                <w:b/>
                <w:bCs/>
                <w:color w:val="000000" w:themeColor="text1"/>
                <w:sz w:val="24"/>
                <w:highlight w:val="yellow"/>
                <w:lang w:val="zh-CN"/>
                <w14:textFill>
                  <w14:solidFill>
                    <w14:schemeClr w14:val="tx1"/>
                  </w14:solidFill>
                </w14:textFill>
              </w:rPr>
              <w:t>检验和验收：</w:t>
            </w:r>
          </w:p>
        </w:tc>
      </w:tr>
      <w:tr w14:paraId="7BAA7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60455E8E">
            <w:pPr>
              <w:spacing w:line="560" w:lineRule="exact"/>
              <w:jc w:val="center"/>
              <w:rPr>
                <w:rFonts w:hint="default"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yellow"/>
                <w:lang w:val="en-US"/>
                <w14:textFill>
                  <w14:solidFill>
                    <w14:schemeClr w14:val="tx1"/>
                  </w14:solidFill>
                </w14:textFill>
              </w:rPr>
              <w:t>2.20</w:t>
            </w:r>
          </w:p>
        </w:tc>
        <w:tc>
          <w:tcPr>
            <w:tcW w:w="8259" w:type="dxa"/>
            <w:vAlign w:val="center"/>
          </w:tcPr>
          <w:p w14:paraId="2CFE532E">
            <w:pPr>
              <w:spacing w:line="560" w:lineRule="exact"/>
              <w:rPr>
                <w:rFonts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yellow"/>
                <w:lang w:val="zh-CN"/>
                <w14:textFill>
                  <w14:solidFill>
                    <w14:schemeClr w14:val="tx1"/>
                  </w14:solidFill>
                </w14:textFill>
              </w:rPr>
              <w:t>履约保证金</w:t>
            </w:r>
            <w:r>
              <w:rPr>
                <w:rFonts w:hint="eastAsia" w:asciiTheme="minorEastAsia" w:hAnsiTheme="minorEastAsia" w:eastAsiaTheme="minorEastAsia"/>
                <w:b/>
                <w:bCs/>
                <w:color w:val="000000" w:themeColor="text1"/>
                <w:sz w:val="24"/>
                <w:highlight w:val="yellow"/>
                <w:lang w:val="zh-CN"/>
                <w14:textFill>
                  <w14:solidFill>
                    <w14:schemeClr w14:val="tx1"/>
                  </w14:solidFill>
                </w14:textFill>
              </w:rPr>
              <w:t>：</w:t>
            </w:r>
          </w:p>
        </w:tc>
      </w:tr>
      <w:tr w14:paraId="64D59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7E024EC9">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c>
          <w:tcPr>
            <w:tcW w:w="8259" w:type="dxa"/>
            <w:vAlign w:val="center"/>
          </w:tcPr>
          <w:p w14:paraId="59C06F9C">
            <w:pPr>
              <w:spacing w:line="560" w:lineRule="exact"/>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r>
      <w:tr w14:paraId="761E1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3B12E55">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2DAEC5F7">
            <w:pPr>
              <w:spacing w:line="560" w:lineRule="exact"/>
              <w:rPr>
                <w:rFonts w:asciiTheme="minorEastAsia" w:hAnsiTheme="minorEastAsia" w:eastAsiaTheme="minorEastAsia"/>
                <w:color w:val="000000" w:themeColor="text1"/>
                <w:sz w:val="24"/>
                <w:highlight w:val="none"/>
                <w:u w:val="single"/>
                <w14:textFill>
                  <w14:solidFill>
                    <w14:schemeClr w14:val="tx1"/>
                  </w14:solidFill>
                </w14:textFill>
              </w:rPr>
            </w:pPr>
          </w:p>
        </w:tc>
      </w:tr>
      <w:tr w14:paraId="4EA21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8371E8A">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6A9AB61E">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043CC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5B92980E">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72828835">
            <w:pPr>
              <w:spacing w:line="560" w:lineRule="exact"/>
              <w:rPr>
                <w:rFonts w:asciiTheme="minorEastAsia" w:hAnsiTheme="minorEastAsia" w:eastAsiaTheme="minorEastAsia"/>
                <w:color w:val="000000" w:themeColor="text1"/>
                <w:sz w:val="24"/>
                <w:highlight w:val="none"/>
                <w:u w:val="single"/>
                <w14:textFill>
                  <w14:solidFill>
                    <w14:schemeClr w14:val="tx1"/>
                  </w14:solidFill>
                </w14:textFill>
              </w:rPr>
            </w:pPr>
          </w:p>
        </w:tc>
      </w:tr>
      <w:tr w14:paraId="5863E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4F33AE5E">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63CA96E5">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10B0B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BD7FF9C">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26377058">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392DE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1C7F888C">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0F9D1A7C">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63A40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7CA10595">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3B6BF99A">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18F60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0BCDBF90">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499BC8C0">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247AC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3C28363B">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6A1E08F8">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bl>
    <w:p w14:paraId="50C154EC">
      <w:pPr>
        <w:rPr>
          <w:color w:val="auto"/>
          <w:highlight w:val="none"/>
        </w:rPr>
      </w:pPr>
    </w:p>
    <w:p w14:paraId="574D834D">
      <w:pPr>
        <w:rPr>
          <w:rFonts w:ascii="宋体" w:hAnsi="宋体" w:cs="宋体"/>
          <w:color w:val="auto"/>
          <w:szCs w:val="21"/>
          <w:highlight w:val="none"/>
        </w:rPr>
      </w:pPr>
    </w:p>
    <w:p w14:paraId="37EFD0CE">
      <w:pPr>
        <w:rPr>
          <w:rFonts w:ascii="宋体" w:hAnsi="宋体" w:cs="宋体"/>
          <w:color w:val="auto"/>
          <w:szCs w:val="21"/>
          <w:highlight w:val="none"/>
        </w:rPr>
      </w:pPr>
    </w:p>
    <w:p w14:paraId="1ABF684F">
      <w:pPr>
        <w:rPr>
          <w:rFonts w:ascii="宋体" w:hAnsi="宋体" w:cs="宋体"/>
          <w:color w:val="auto"/>
          <w:szCs w:val="21"/>
          <w:highlight w:val="none"/>
        </w:rPr>
      </w:pPr>
    </w:p>
    <w:p w14:paraId="589D071B">
      <w:pPr>
        <w:rPr>
          <w:rFonts w:ascii="宋体" w:hAnsi="宋体" w:cs="宋体"/>
          <w:color w:val="auto"/>
          <w:szCs w:val="21"/>
          <w:highlight w:val="none"/>
        </w:rPr>
      </w:pPr>
    </w:p>
    <w:p w14:paraId="76AFF60D">
      <w:pPr>
        <w:rPr>
          <w:rFonts w:ascii="宋体" w:hAnsi="宋体" w:cs="宋体"/>
          <w:color w:val="auto"/>
          <w:szCs w:val="21"/>
          <w:highlight w:val="none"/>
        </w:rPr>
      </w:pPr>
    </w:p>
    <w:p w14:paraId="35933606">
      <w:pPr>
        <w:tabs>
          <w:tab w:val="left" w:pos="3640"/>
        </w:tabs>
        <w:autoSpaceDE w:val="0"/>
        <w:autoSpaceDN w:val="0"/>
        <w:spacing w:line="480" w:lineRule="auto"/>
        <w:ind w:firstLine="420" w:firstLineChars="200"/>
        <w:rPr>
          <w:rFonts w:ascii="宋体" w:cs="宋体"/>
          <w:color w:val="auto"/>
          <w:highlight w:val="none"/>
        </w:rPr>
      </w:pPr>
      <w:r>
        <w:rPr>
          <w:rFonts w:ascii="宋体" w:cs="宋体"/>
          <w:color w:val="auto"/>
          <w:highlight w:val="none"/>
        </w:rPr>
        <w:br w:type="page"/>
      </w:r>
    </w:p>
    <w:p w14:paraId="726D6C54">
      <w:pPr>
        <w:pStyle w:val="2"/>
        <w:spacing w:before="62" w:beforeLines="20" w:after="62" w:afterLines="20" w:line="480" w:lineRule="exact"/>
        <w:ind w:firstLine="0" w:firstLineChars="0"/>
        <w:jc w:val="center"/>
        <w:rPr>
          <w:rFonts w:ascii="Arial" w:hAnsi="Arial"/>
          <w:color w:val="000000" w:themeColor="text1"/>
          <w:kern w:val="2"/>
          <w:sz w:val="36"/>
          <w:szCs w:val="36"/>
          <w:highlight w:val="none"/>
          <w14:textFill>
            <w14:solidFill>
              <w14:schemeClr w14:val="tx1"/>
            </w14:solidFill>
          </w14:textFill>
        </w:rPr>
      </w:pPr>
      <w:bookmarkStart w:id="235" w:name="_Toc8981"/>
      <w:bookmarkStart w:id="236" w:name="_Toc439316880"/>
      <w:bookmarkStart w:id="237" w:name="_Toc54941341"/>
      <w:bookmarkStart w:id="238" w:name="_Toc1812"/>
      <w:r>
        <w:rPr>
          <w:rFonts w:hint="eastAsia" w:ascii="Arial" w:hAnsi="Arial"/>
          <w:color w:val="000000" w:themeColor="text1"/>
          <w:kern w:val="2"/>
          <w:sz w:val="36"/>
          <w:szCs w:val="36"/>
          <w:highlight w:val="none"/>
          <w:lang w:val="zh-CN"/>
          <w14:textFill>
            <w14:solidFill>
              <w14:schemeClr w14:val="tx1"/>
            </w14:solidFill>
          </w14:textFill>
        </w:rPr>
        <w:t>第</w:t>
      </w:r>
      <w:r>
        <w:rPr>
          <w:rFonts w:hint="eastAsia" w:ascii="Arial" w:hAnsi="Arial"/>
          <w:color w:val="000000" w:themeColor="text1"/>
          <w:kern w:val="2"/>
          <w:sz w:val="36"/>
          <w:szCs w:val="36"/>
          <w:highlight w:val="none"/>
          <w:lang w:val="en-US" w:eastAsia="zh-CN"/>
          <w14:textFill>
            <w14:solidFill>
              <w14:schemeClr w14:val="tx1"/>
            </w14:solidFill>
          </w14:textFill>
        </w:rPr>
        <w:t>六</w:t>
      </w:r>
      <w:r>
        <w:rPr>
          <w:rFonts w:hint="eastAsia" w:ascii="Arial" w:hAnsi="Arial"/>
          <w:color w:val="000000" w:themeColor="text1"/>
          <w:kern w:val="2"/>
          <w:sz w:val="36"/>
          <w:szCs w:val="36"/>
          <w:highlight w:val="none"/>
          <w:lang w:val="zh-CN"/>
          <w14:textFill>
            <w14:solidFill>
              <w14:schemeClr w14:val="tx1"/>
            </w14:solidFill>
          </w14:textFill>
        </w:rPr>
        <w:t>章</w:t>
      </w:r>
      <w:r>
        <w:rPr>
          <w:rFonts w:ascii="Arial" w:hAnsi="Arial"/>
          <w:color w:val="000000" w:themeColor="text1"/>
          <w:kern w:val="2"/>
          <w:sz w:val="36"/>
          <w:szCs w:val="36"/>
          <w:highlight w:val="none"/>
          <w:lang w:val="zh-CN"/>
          <w14:textFill>
            <w14:solidFill>
              <w14:schemeClr w14:val="tx1"/>
            </w14:solidFill>
          </w14:textFill>
        </w:rPr>
        <w:t xml:space="preserve">  </w:t>
      </w:r>
      <w:bookmarkStart w:id="239" w:name="_Toc417656001"/>
      <w:r>
        <w:rPr>
          <w:rFonts w:hint="eastAsia" w:ascii="Arial" w:hAnsi="Arial"/>
          <w:color w:val="000000" w:themeColor="text1"/>
          <w:kern w:val="2"/>
          <w:sz w:val="36"/>
          <w:szCs w:val="36"/>
          <w:highlight w:val="none"/>
          <w14:textFill>
            <w14:solidFill>
              <w14:schemeClr w14:val="tx1"/>
            </w14:solidFill>
          </w14:textFill>
        </w:rPr>
        <w:t>响应文件格式</w:t>
      </w:r>
      <w:bookmarkEnd w:id="235"/>
      <w:bookmarkEnd w:id="236"/>
      <w:bookmarkEnd w:id="237"/>
      <w:bookmarkEnd w:id="238"/>
      <w:bookmarkEnd w:id="239"/>
    </w:p>
    <w:p w14:paraId="333F9B86">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791B3817">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ascii="仿宋" w:hAnsi="仿宋" w:eastAsia="仿宋"/>
          <w:b/>
          <w:color w:val="000000" w:themeColor="text1"/>
          <w:spacing w:val="20"/>
          <w:sz w:val="36"/>
          <w:szCs w:val="36"/>
          <w:highlight w:val="none"/>
          <w:u w:val="single"/>
          <w14:textFill>
            <w14:solidFill>
              <w14:schemeClr w14:val="tx1"/>
            </w14:solidFill>
          </w14:textFill>
        </w:rPr>
        <w:t xml:space="preserve">                              </w:t>
      </w:r>
      <w:r>
        <w:rPr>
          <w:rFonts w:hint="eastAsia" w:ascii="仿宋" w:hAnsi="仿宋" w:eastAsia="仿宋"/>
          <w:b/>
          <w:color w:val="000000" w:themeColor="text1"/>
          <w:spacing w:val="20"/>
          <w:sz w:val="36"/>
          <w:szCs w:val="36"/>
          <w:highlight w:val="none"/>
          <w14:textFill>
            <w14:solidFill>
              <w14:schemeClr w14:val="tx1"/>
            </w14:solidFill>
          </w14:textFill>
        </w:rPr>
        <w:t>项目</w:t>
      </w:r>
    </w:p>
    <w:p w14:paraId="15E9DE5F">
      <w:pPr>
        <w:spacing w:line="48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响</w:t>
      </w:r>
    </w:p>
    <w:p w14:paraId="012D3E78">
      <w:pPr>
        <w:spacing w:line="480" w:lineRule="auto"/>
        <w:jc w:val="center"/>
        <w:rPr>
          <w:rFonts w:ascii="宋体"/>
          <w:b/>
          <w:color w:val="000000" w:themeColor="text1"/>
          <w:sz w:val="72"/>
          <w:szCs w:val="72"/>
          <w:highlight w:val="none"/>
          <w14:textFill>
            <w14:solidFill>
              <w14:schemeClr w14:val="tx1"/>
            </w14:solidFill>
          </w14:textFill>
        </w:rPr>
      </w:pPr>
    </w:p>
    <w:p w14:paraId="78649C32">
      <w:pPr>
        <w:spacing w:line="48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应</w:t>
      </w:r>
    </w:p>
    <w:p w14:paraId="5FFB215E">
      <w:pPr>
        <w:spacing w:line="480" w:lineRule="auto"/>
        <w:jc w:val="center"/>
        <w:rPr>
          <w:rFonts w:ascii="宋体"/>
          <w:b/>
          <w:color w:val="000000" w:themeColor="text1"/>
          <w:sz w:val="72"/>
          <w:szCs w:val="72"/>
          <w:highlight w:val="none"/>
          <w14:textFill>
            <w14:solidFill>
              <w14:schemeClr w14:val="tx1"/>
            </w14:solidFill>
          </w14:textFill>
        </w:rPr>
      </w:pPr>
    </w:p>
    <w:p w14:paraId="45C8410B">
      <w:pPr>
        <w:spacing w:line="48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文</w:t>
      </w:r>
    </w:p>
    <w:p w14:paraId="63411422">
      <w:pPr>
        <w:spacing w:line="480" w:lineRule="auto"/>
        <w:jc w:val="center"/>
        <w:rPr>
          <w:rFonts w:ascii="宋体"/>
          <w:b/>
          <w:color w:val="000000" w:themeColor="text1"/>
          <w:sz w:val="72"/>
          <w:szCs w:val="72"/>
          <w:highlight w:val="none"/>
          <w14:textFill>
            <w14:solidFill>
              <w14:schemeClr w14:val="tx1"/>
            </w14:solidFill>
          </w14:textFill>
        </w:rPr>
      </w:pPr>
    </w:p>
    <w:p w14:paraId="7797FE11">
      <w:pPr>
        <w:spacing w:line="480" w:lineRule="auto"/>
        <w:jc w:val="center"/>
        <w:rPr>
          <w:rFonts w:asci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件</w:t>
      </w:r>
    </w:p>
    <w:p w14:paraId="3E559D40">
      <w:pPr>
        <w:spacing w:line="360" w:lineRule="auto"/>
        <w:rPr>
          <w:rFonts w:ascii="宋体"/>
          <w:color w:val="000000" w:themeColor="text1"/>
          <w:sz w:val="24"/>
          <w:highlight w:val="none"/>
          <w14:textFill>
            <w14:solidFill>
              <w14:schemeClr w14:val="tx1"/>
            </w14:solidFill>
          </w14:textFill>
        </w:rPr>
      </w:pPr>
    </w:p>
    <w:p w14:paraId="77F539EA">
      <w:pPr>
        <w:spacing w:line="360" w:lineRule="auto"/>
        <w:rPr>
          <w:rFonts w:ascii="宋体"/>
          <w:color w:val="000000" w:themeColor="text1"/>
          <w:sz w:val="24"/>
          <w:highlight w:val="none"/>
          <w14:textFill>
            <w14:solidFill>
              <w14:schemeClr w14:val="tx1"/>
            </w14:solidFill>
          </w14:textFill>
        </w:rPr>
      </w:pPr>
    </w:p>
    <w:p w14:paraId="1575C1E3">
      <w:pPr>
        <w:spacing w:line="360" w:lineRule="auto"/>
        <w:rPr>
          <w:rFonts w:ascii="宋体"/>
          <w:color w:val="000000" w:themeColor="text1"/>
          <w:sz w:val="24"/>
          <w:highlight w:val="none"/>
          <w14:textFill>
            <w14:solidFill>
              <w14:schemeClr w14:val="tx1"/>
            </w14:solidFill>
          </w14:textFill>
        </w:rPr>
      </w:pPr>
    </w:p>
    <w:p w14:paraId="123EBFA4">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lang w:val="en-US" w:eastAsia="zh-CN"/>
          <w14:textFill>
            <w14:solidFill>
              <w14:schemeClr w14:val="tx1"/>
            </w14:solidFill>
          </w14:textFill>
        </w:rPr>
        <w:t>供应商</w:t>
      </w:r>
      <w:r>
        <w:rPr>
          <w:rFonts w:hint="eastAsia" w:ascii="宋体" w:hAnsi="宋体"/>
          <w:b/>
          <w:color w:val="000000" w:themeColor="text1"/>
          <w:sz w:val="30"/>
          <w:szCs w:val="30"/>
          <w:highlight w:val="none"/>
          <w14:textFill>
            <w14:solidFill>
              <w14:schemeClr w14:val="tx1"/>
            </w14:solidFill>
          </w14:textFill>
        </w:rPr>
        <w:t>名称：</w:t>
      </w:r>
      <w:r>
        <w:rPr>
          <w:rFonts w:ascii="宋体" w:hAnsi="宋体"/>
          <w:b/>
          <w:color w:val="000000" w:themeColor="text1"/>
          <w:sz w:val="30"/>
          <w:szCs w:val="30"/>
          <w:highlight w:val="none"/>
          <w14:textFill>
            <w14:solidFill>
              <w14:schemeClr w14:val="tx1"/>
            </w14:solidFill>
          </w14:textFill>
        </w:rPr>
        <w:t xml:space="preserve"> </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u w:val="single"/>
          <w:lang w:eastAsia="zh-CN"/>
          <w14:textFill>
            <w14:solidFill>
              <w14:schemeClr w14:val="tx1"/>
            </w14:solidFill>
          </w14:textFill>
        </w:rPr>
        <w:t>（</w:t>
      </w:r>
      <w:r>
        <w:rPr>
          <w:rFonts w:hint="eastAsia" w:ascii="宋体" w:hAnsi="宋体"/>
          <w:b/>
          <w:color w:val="000000" w:themeColor="text1"/>
          <w:sz w:val="30"/>
          <w:szCs w:val="30"/>
          <w:highlight w:val="none"/>
          <w:u w:val="single"/>
          <w:lang w:val="en-US" w:eastAsia="zh-CN"/>
          <w14:textFill>
            <w14:solidFill>
              <w14:schemeClr w14:val="tx1"/>
            </w14:solidFill>
          </w14:textFill>
        </w:rPr>
        <w:t>盖 章</w:t>
      </w:r>
      <w:r>
        <w:rPr>
          <w:rFonts w:hint="eastAsia" w:ascii="宋体" w:hAnsi="宋体"/>
          <w:b/>
          <w:color w:val="000000" w:themeColor="text1"/>
          <w:sz w:val="30"/>
          <w:szCs w:val="30"/>
          <w:highlight w:val="none"/>
          <w:u w:val="single"/>
          <w:lang w:eastAsia="zh-CN"/>
          <w14:textFill>
            <w14:solidFill>
              <w14:schemeClr w14:val="tx1"/>
            </w14:solidFill>
          </w14:textFill>
        </w:rPr>
        <w:t>）</w:t>
      </w:r>
      <w:r>
        <w:rPr>
          <w:rFonts w:ascii="宋体" w:hAnsi="宋体"/>
          <w:b/>
          <w:color w:val="000000" w:themeColor="text1"/>
          <w:sz w:val="30"/>
          <w:szCs w:val="30"/>
          <w:highlight w:val="none"/>
          <w:u w:val="single"/>
          <w14:textFill>
            <w14:solidFill>
              <w14:schemeClr w14:val="tx1"/>
            </w14:solidFill>
          </w14:textFill>
        </w:rPr>
        <w:t xml:space="preserve">        </w:t>
      </w:r>
    </w:p>
    <w:p w14:paraId="52CCF970">
      <w:pPr>
        <w:spacing w:line="360" w:lineRule="auto"/>
        <w:rPr>
          <w:rFonts w:ascii="仿宋_GB2312" w:eastAsia="仿宋_GB2312"/>
          <w:color w:val="000000" w:themeColor="text1"/>
          <w:sz w:val="30"/>
          <w:szCs w:val="30"/>
          <w:highlight w:val="none"/>
          <w14:textFill>
            <w14:solidFill>
              <w14:schemeClr w14:val="tx1"/>
            </w14:solidFill>
          </w14:textFill>
        </w:rPr>
      </w:pPr>
    </w:p>
    <w:p w14:paraId="736CC203">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日期：</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年</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月</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27D52E5E">
      <w:pPr>
        <w:jc w:val="both"/>
        <w:rPr>
          <w:rFonts w:hint="eastAsia" w:ascii="宋体" w:hAnsi="宋体" w:cs="宋体"/>
          <w:b/>
          <w:color w:val="000000" w:themeColor="text1"/>
          <w:sz w:val="30"/>
          <w:szCs w:val="30"/>
          <w:highlight w:val="none"/>
          <w14:textFill>
            <w14:solidFill>
              <w14:schemeClr w14:val="tx1"/>
            </w14:solidFill>
          </w14:textFill>
        </w:rPr>
        <w:sectPr>
          <w:footerReference r:id="rId9" w:type="default"/>
          <w:pgSz w:w="11906" w:h="16838"/>
          <w:pgMar w:top="1418" w:right="1418" w:bottom="1276" w:left="1418" w:header="680" w:footer="680" w:gutter="0"/>
          <w:pgNumType w:fmt="decimal"/>
          <w:cols w:space="720" w:num="1"/>
          <w:docGrid w:type="lines" w:linePitch="312" w:charSpace="0"/>
        </w:sectPr>
      </w:pPr>
    </w:p>
    <w:p w14:paraId="10A88AAD">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ascii="宋体" w:hAnsi="宋体" w:cs="宋体"/>
          <w:b/>
          <w:color w:val="000000" w:themeColor="text1"/>
          <w:sz w:val="30"/>
          <w:szCs w:val="30"/>
          <w:highlight w:val="none"/>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2FE0FB35">
      <w:pPr>
        <w:numPr>
          <w:ilvl w:val="0"/>
          <w:numId w:val="10"/>
        </w:numPr>
        <w:spacing w:line="480" w:lineRule="auto"/>
        <w:ind w:left="-60" w:leftChars="0" w:firstLine="480" w:firstLineChars="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磋商响应函</w:t>
      </w:r>
    </w:p>
    <w:p w14:paraId="06E35002">
      <w:pPr>
        <w:numPr>
          <w:ilvl w:val="0"/>
          <w:numId w:val="10"/>
        </w:numPr>
        <w:spacing w:line="480" w:lineRule="auto"/>
        <w:ind w:left="-60" w:leftChars="0" w:firstLine="480" w:firstLineChars="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报价表</w:t>
      </w:r>
    </w:p>
    <w:p w14:paraId="7B831A86">
      <w:pPr>
        <w:numPr>
          <w:ilvl w:val="0"/>
          <w:numId w:val="10"/>
        </w:numPr>
        <w:spacing w:line="480" w:lineRule="auto"/>
        <w:ind w:left="-60" w:leftChars="0" w:firstLine="480" w:firstLineChars="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磋商</w:t>
      </w:r>
      <w:r>
        <w:rPr>
          <w:rFonts w:hint="eastAsia" w:ascii="宋体" w:hAnsi="宋体" w:cs="宋体"/>
          <w:color w:val="000000" w:themeColor="text1"/>
          <w:sz w:val="24"/>
          <w:highlight w:val="none"/>
          <w14:textFill>
            <w14:solidFill>
              <w14:schemeClr w14:val="tx1"/>
            </w14:solidFill>
          </w14:textFill>
        </w:rPr>
        <w:t>响应表</w:t>
      </w:r>
    </w:p>
    <w:p w14:paraId="29C721B9">
      <w:pPr>
        <w:numPr>
          <w:ilvl w:val="0"/>
          <w:numId w:val="10"/>
        </w:numPr>
        <w:spacing w:line="480" w:lineRule="auto"/>
        <w:ind w:left="-60" w:leftChars="0" w:firstLine="480" w:firstLineChars="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最后报价表</w:t>
      </w:r>
    </w:p>
    <w:p w14:paraId="74269541">
      <w:pPr>
        <w:numPr>
          <w:ilvl w:val="0"/>
          <w:numId w:val="10"/>
        </w:numPr>
        <w:spacing w:line="480" w:lineRule="auto"/>
        <w:ind w:left="-60" w:leftChars="0" w:firstLine="480" w:firstLineChars="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w:t>
      </w:r>
      <w:r>
        <w:rPr>
          <w:rFonts w:hint="eastAsia" w:ascii="宋体" w:hAnsi="宋体" w:cs="宋体"/>
          <w:color w:val="000000" w:themeColor="text1"/>
          <w:sz w:val="24"/>
          <w:highlight w:val="none"/>
          <w:lang w:val="en-US" w:eastAsia="zh-CN"/>
          <w14:textFill>
            <w14:solidFill>
              <w14:schemeClr w14:val="tx1"/>
            </w14:solidFill>
          </w14:textFill>
        </w:rPr>
        <w:t>及技术方案</w:t>
      </w:r>
    </w:p>
    <w:p w14:paraId="56497878">
      <w:pPr>
        <w:numPr>
          <w:ilvl w:val="0"/>
          <w:numId w:val="10"/>
        </w:numPr>
        <w:spacing w:line="480" w:lineRule="auto"/>
        <w:ind w:left="-60" w:leftChars="0" w:firstLine="48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诚信响应承诺书</w:t>
      </w:r>
    </w:p>
    <w:p w14:paraId="1D603560">
      <w:pPr>
        <w:numPr>
          <w:ilvl w:val="0"/>
          <w:numId w:val="10"/>
        </w:numPr>
        <w:spacing w:line="480" w:lineRule="auto"/>
        <w:ind w:left="-60" w:leftChars="0" w:firstLine="48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中小企业声明函</w:t>
      </w:r>
    </w:p>
    <w:p w14:paraId="54A0C413">
      <w:pPr>
        <w:numPr>
          <w:ilvl w:val="0"/>
          <w:numId w:val="10"/>
        </w:numPr>
        <w:spacing w:line="480" w:lineRule="auto"/>
        <w:ind w:left="-60" w:leftChars="0" w:firstLine="48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残疾人福利性单位声明函</w:t>
      </w:r>
    </w:p>
    <w:p w14:paraId="32FBD6A9">
      <w:pPr>
        <w:numPr>
          <w:ilvl w:val="0"/>
          <w:numId w:val="10"/>
        </w:numPr>
        <w:spacing w:line="480" w:lineRule="auto"/>
        <w:ind w:left="-60" w:leftChars="0" w:firstLine="480" w:firstLineChars="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供应商声明函</w:t>
      </w:r>
    </w:p>
    <w:p w14:paraId="185B1363">
      <w:pPr>
        <w:numPr>
          <w:ilvl w:val="0"/>
          <w:numId w:val="10"/>
        </w:numPr>
        <w:spacing w:line="480" w:lineRule="auto"/>
        <w:ind w:left="-60" w:leftChars="0" w:firstLine="480" w:firstLineChars="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联合体协议</w:t>
      </w:r>
    </w:p>
    <w:p w14:paraId="2087B22B">
      <w:pPr>
        <w:numPr>
          <w:ilvl w:val="0"/>
          <w:numId w:val="10"/>
        </w:numPr>
        <w:spacing w:line="480" w:lineRule="auto"/>
        <w:ind w:left="-60" w:leftChars="0" w:firstLine="480" w:firstLineChars="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证明材料</w:t>
      </w:r>
    </w:p>
    <w:p w14:paraId="3A9C2D0F">
      <w:pPr>
        <w:pStyle w:val="74"/>
        <w:rPr>
          <w:rFonts w:hint="default"/>
          <w:color w:val="000000" w:themeColor="text1"/>
          <w:highlight w:val="none"/>
          <w:lang w:val="en-US" w:eastAsia="zh-CN"/>
          <w14:textFill>
            <w14:solidFill>
              <w14:schemeClr w14:val="tx1"/>
            </w14:solidFill>
          </w14:textFill>
        </w:rPr>
      </w:pPr>
    </w:p>
    <w:p w14:paraId="33999B90">
      <w:pPr>
        <w:spacing w:line="480" w:lineRule="auto"/>
        <w:ind w:firstLine="480" w:firstLineChars="200"/>
        <w:rPr>
          <w:rFonts w:ascii="宋体" w:hAnsi="宋体" w:cs="宋体"/>
          <w:color w:val="000000" w:themeColor="text1"/>
          <w:sz w:val="24"/>
          <w:highlight w:val="none"/>
          <w14:textFill>
            <w14:solidFill>
              <w14:schemeClr w14:val="tx1"/>
            </w14:solidFill>
          </w14:textFill>
        </w:rPr>
      </w:pPr>
    </w:p>
    <w:p w14:paraId="0B018EEB">
      <w:pPr>
        <w:spacing w:line="480" w:lineRule="auto"/>
        <w:ind w:firstLine="480" w:firstLineChars="200"/>
        <w:rPr>
          <w:rFonts w:ascii="宋体" w:cs="宋体"/>
          <w:color w:val="000000" w:themeColor="text1"/>
          <w:sz w:val="24"/>
          <w:highlight w:val="none"/>
          <w14:textFill>
            <w14:solidFill>
              <w14:schemeClr w14:val="tx1"/>
            </w14:solidFill>
          </w14:textFill>
        </w:rPr>
      </w:pPr>
    </w:p>
    <w:p w14:paraId="64D8EF4E">
      <w:pPr>
        <w:spacing w:line="360" w:lineRule="auto"/>
        <w:ind w:firstLine="480" w:firstLineChars="200"/>
        <w:rPr>
          <w:rFonts w:ascii="宋体" w:cs="宋体"/>
          <w:color w:val="000000" w:themeColor="text1"/>
          <w:sz w:val="24"/>
          <w:highlight w:val="none"/>
          <w14:textFill>
            <w14:solidFill>
              <w14:schemeClr w14:val="tx1"/>
            </w14:solidFill>
          </w14:textFill>
        </w:rPr>
      </w:pPr>
    </w:p>
    <w:p w14:paraId="336A1954">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644A1D65">
      <w:pPr>
        <w:pStyle w:val="5"/>
        <w:jc w:val="center"/>
        <w:rPr>
          <w:rFonts w:cs="宋体"/>
          <w:color w:val="000000" w:themeColor="text1"/>
          <w:sz w:val="28"/>
          <w:szCs w:val="28"/>
          <w:highlight w:val="none"/>
          <w14:textFill>
            <w14:solidFill>
              <w14:schemeClr w14:val="tx1"/>
            </w14:solidFill>
          </w14:textFill>
        </w:rPr>
      </w:pPr>
      <w:bookmarkStart w:id="240" w:name="_Toc476584433"/>
      <w:bookmarkStart w:id="241" w:name="_Toc54941342"/>
      <w:r>
        <w:rPr>
          <w:rFonts w:hint="eastAsia" w:cs="宋体"/>
          <w:color w:val="000000" w:themeColor="text1"/>
          <w:sz w:val="28"/>
          <w:szCs w:val="28"/>
          <w:highlight w:val="none"/>
          <w14:textFill>
            <w14:solidFill>
              <w14:schemeClr w14:val="tx1"/>
            </w14:solidFill>
          </w14:textFill>
        </w:rPr>
        <w:t>一、磋商响应函</w:t>
      </w:r>
      <w:bookmarkEnd w:id="240"/>
      <w:bookmarkEnd w:id="241"/>
    </w:p>
    <w:p w14:paraId="28E623E2">
      <w:pPr>
        <w:pStyle w:val="32"/>
        <w:spacing w:line="360" w:lineRule="auto"/>
        <w:ind w:left="0" w:leftChars="0" w:firstLine="0" w:firstLineChars="0"/>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none"/>
          <w:lang w:eastAsia="zh-CN"/>
          <w14:textFill>
            <w14:solidFill>
              <w14:schemeClr w14:val="tx1"/>
            </w14:solidFill>
          </w14:textFill>
        </w:rPr>
        <w:t>（</w:t>
      </w:r>
      <w:r>
        <w:rPr>
          <w:rFonts w:hint="eastAsia" w:ascii="宋体" w:hAnsi="宋体"/>
          <w:color w:val="000000" w:themeColor="text1"/>
          <w:sz w:val="24"/>
          <w:szCs w:val="24"/>
          <w:highlight w:val="none"/>
          <w:u w:val="none"/>
          <w:lang w:val="en-US" w:eastAsia="zh-CN"/>
          <w14:textFill>
            <w14:solidFill>
              <w14:schemeClr w14:val="tx1"/>
            </w14:solidFill>
          </w14:textFill>
        </w:rPr>
        <w:t>采购人名称</w:t>
      </w:r>
      <w:r>
        <w:rPr>
          <w:rFonts w:hint="eastAsia" w:ascii="宋体" w:hAnsi="宋体"/>
          <w:color w:val="000000" w:themeColor="text1"/>
          <w:sz w:val="24"/>
          <w:szCs w:val="24"/>
          <w:highlight w:val="none"/>
          <w:u w:val="none"/>
          <w:lang w:eastAsia="zh-CN"/>
          <w14:textFill>
            <w14:solidFill>
              <w14:schemeClr w14:val="tx1"/>
            </w14:solidFill>
          </w14:textFill>
        </w:rPr>
        <w:t>）</w:t>
      </w:r>
    </w:p>
    <w:p w14:paraId="0777E67A">
      <w:pPr>
        <w:spacing w:line="360" w:lineRule="auto"/>
        <w:ind w:firstLine="480" w:firstLineChars="200"/>
        <w:rPr>
          <w:rFonts w:ascii="宋体" w:hAnsi="宋体" w:eastAsia="宋体"/>
          <w:dstrike/>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根据贵方的</w:t>
      </w:r>
      <w:bookmarkStart w:id="242" w:name="_Hlk44287576"/>
      <w:r>
        <w:rPr>
          <w:rFonts w:hint="eastAsia" w:ascii="宋体" w:hAnsi="宋体" w:eastAsia="宋体"/>
          <w:color w:val="000000" w:themeColor="text1"/>
          <w:sz w:val="24"/>
          <w:highlight w:val="none"/>
          <w14:textFill>
            <w14:solidFill>
              <w14:schemeClr w14:val="tx1"/>
            </w14:solidFill>
          </w14:textFill>
        </w:rPr>
        <w:t>竞争性</w:t>
      </w:r>
      <w:r>
        <w:rPr>
          <w:rFonts w:hint="eastAsia" w:ascii="宋体" w:hAnsi="宋体" w:eastAsia="宋体"/>
          <w:color w:val="000000" w:themeColor="text1"/>
          <w:sz w:val="24"/>
          <w:highlight w:val="none"/>
          <w:lang w:eastAsia="zh-CN"/>
          <w14:textFill>
            <w14:solidFill>
              <w14:schemeClr w14:val="tx1"/>
            </w14:solidFill>
          </w14:textFill>
        </w:rPr>
        <w:t>磋商</w:t>
      </w:r>
      <w:r>
        <w:rPr>
          <w:rFonts w:hint="eastAsia" w:ascii="宋体" w:hAnsi="宋体" w:eastAsia="宋体"/>
          <w:color w:val="000000" w:themeColor="text1"/>
          <w:sz w:val="24"/>
          <w:highlight w:val="none"/>
          <w14:textFill>
            <w14:solidFill>
              <w14:schemeClr w14:val="tx1"/>
            </w14:solidFill>
          </w14:textFill>
        </w:rPr>
        <w:t>公告</w:t>
      </w:r>
      <w:bookmarkEnd w:id="242"/>
      <w:r>
        <w:rPr>
          <w:rFonts w:hint="eastAsia" w:ascii="宋体" w:hAnsi="宋体" w:eastAsia="宋体"/>
          <w:color w:val="000000" w:themeColor="text1"/>
          <w:sz w:val="24"/>
          <w:highlight w:val="none"/>
          <w:lang w:eastAsia="zh-CN"/>
          <w14:textFill>
            <w14:solidFill>
              <w14:schemeClr w14:val="tx1"/>
            </w14:solidFill>
          </w14:textFill>
        </w:rPr>
        <w:t>（或磋商</w:t>
      </w:r>
      <w:r>
        <w:rPr>
          <w:rFonts w:hint="eastAsia" w:ascii="宋体" w:hAnsi="宋体" w:eastAsia="宋体"/>
          <w:color w:val="000000" w:themeColor="text1"/>
          <w:sz w:val="24"/>
          <w:highlight w:val="none"/>
          <w14:textFill>
            <w14:solidFill>
              <w14:schemeClr w14:val="tx1"/>
            </w14:solidFill>
          </w14:textFill>
        </w:rPr>
        <w:t>邀请</w:t>
      </w:r>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，我方兹宣布同意如下：</w:t>
      </w:r>
    </w:p>
    <w:p w14:paraId="039CD26B">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1.如我公司成交，我公司承诺愿意按</w:t>
      </w:r>
      <w:r>
        <w:rPr>
          <w:rFonts w:hint="eastAsia" w:ascii="宋体" w:hAnsi="宋体" w:eastAsia="宋体"/>
          <w:color w:val="000000" w:themeColor="text1"/>
          <w:sz w:val="24"/>
          <w:highlight w:val="none"/>
          <w:lang w:eastAsia="zh-CN"/>
          <w14:textFill>
            <w14:solidFill>
              <w14:schemeClr w14:val="tx1"/>
            </w14:solidFill>
          </w14:textFill>
        </w:rPr>
        <w:t>磋商</w:t>
      </w:r>
      <w:r>
        <w:rPr>
          <w:rFonts w:hint="eastAsia" w:ascii="宋体" w:hAnsi="宋体" w:eastAsia="宋体"/>
          <w:color w:val="000000" w:themeColor="text1"/>
          <w:sz w:val="24"/>
          <w:highlight w:val="none"/>
          <w14:textFill>
            <w14:solidFill>
              <w14:schemeClr w14:val="tx1"/>
            </w14:solidFill>
          </w14:textFill>
        </w:rPr>
        <w:t>文件规定缴纳履约保证金和成交服务费。按本次</w:t>
      </w:r>
      <w:r>
        <w:rPr>
          <w:rFonts w:hint="eastAsia" w:ascii="宋体" w:hAnsi="宋体" w:eastAsia="宋体"/>
          <w:color w:val="000000" w:themeColor="text1"/>
          <w:sz w:val="24"/>
          <w:highlight w:val="none"/>
          <w:lang w:eastAsia="zh-CN"/>
          <w14:textFill>
            <w14:solidFill>
              <w14:schemeClr w14:val="tx1"/>
            </w14:solidFill>
          </w14:textFill>
        </w:rPr>
        <w:t>磋商</w:t>
      </w:r>
      <w:r>
        <w:rPr>
          <w:rFonts w:hint="eastAsia" w:ascii="宋体" w:hAnsi="宋体" w:eastAsia="宋体"/>
          <w:color w:val="000000" w:themeColor="text1"/>
          <w:sz w:val="24"/>
          <w:highlight w:val="none"/>
          <w14:textFill>
            <w14:solidFill>
              <w14:schemeClr w14:val="tx1"/>
            </w14:solidFill>
          </w14:textFill>
        </w:rPr>
        <w:t>文件规定及最后报价</w:t>
      </w:r>
      <w:r>
        <w:rPr>
          <w:rFonts w:hint="eastAsia" w:ascii="宋体" w:hAnsi="宋体" w:eastAsia="宋体"/>
          <w:color w:val="000000" w:themeColor="text1"/>
          <w:sz w:val="24"/>
          <w:highlight w:val="red"/>
          <w14:textFill>
            <w14:solidFill>
              <w14:schemeClr w14:val="tx1"/>
            </w14:solidFill>
          </w14:textFill>
        </w:rPr>
        <w:t>承诺</w:t>
      </w:r>
      <w:r>
        <w:rPr>
          <w:rFonts w:hint="eastAsia" w:ascii="宋体" w:hAnsi="宋体"/>
          <w:color w:val="000000" w:themeColor="text1"/>
          <w:sz w:val="24"/>
          <w:highlight w:val="red"/>
          <w:lang w:val="en-US" w:eastAsia="zh-CN"/>
          <w14:textFill>
            <w14:solidFill>
              <w14:schemeClr w14:val="tx1"/>
            </w14:solidFill>
          </w14:textFill>
        </w:rPr>
        <w:t>提供服务</w:t>
      </w:r>
      <w:r>
        <w:rPr>
          <w:rFonts w:hint="eastAsia" w:ascii="宋体" w:hAnsi="宋体" w:eastAsia="宋体"/>
          <w:color w:val="000000" w:themeColor="text1"/>
          <w:sz w:val="24"/>
          <w:highlight w:val="none"/>
          <w14:textFill>
            <w14:solidFill>
              <w14:schemeClr w14:val="tx1"/>
            </w14:solidFill>
          </w14:textFill>
        </w:rPr>
        <w:t>。</w:t>
      </w:r>
    </w:p>
    <w:p w14:paraId="52029D18">
      <w:pPr>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2.我方根据本次</w:t>
      </w:r>
      <w:r>
        <w:rPr>
          <w:rFonts w:hint="eastAsia" w:ascii="宋体" w:hAnsi="宋体" w:eastAsia="宋体"/>
          <w:color w:val="000000" w:themeColor="text1"/>
          <w:sz w:val="24"/>
          <w:highlight w:val="none"/>
          <w:lang w:eastAsia="zh-CN"/>
          <w14:textFill>
            <w14:solidFill>
              <w14:schemeClr w14:val="tx1"/>
            </w14:solidFill>
          </w14:textFill>
        </w:rPr>
        <w:t>磋商</w:t>
      </w:r>
      <w:r>
        <w:rPr>
          <w:rFonts w:hint="eastAsia" w:ascii="宋体" w:hAnsi="宋体" w:eastAsia="宋体"/>
          <w:color w:val="000000" w:themeColor="text1"/>
          <w:sz w:val="24"/>
          <w:highlight w:val="none"/>
          <w14:textFill>
            <w14:solidFill>
              <w14:schemeClr w14:val="tx1"/>
            </w14:solidFill>
          </w14:textFill>
        </w:rPr>
        <w:t>文件的规定，</w:t>
      </w:r>
      <w:r>
        <w:rPr>
          <w:rFonts w:hint="eastAsia" w:ascii="宋体" w:hAnsi="宋体" w:eastAsia="宋体"/>
          <w:color w:val="000000" w:themeColor="text1"/>
          <w:sz w:val="24"/>
          <w:highlight w:val="yellow"/>
          <w14:textFill>
            <w14:solidFill>
              <w14:schemeClr w14:val="tx1"/>
            </w14:solidFill>
          </w14:textFill>
        </w:rPr>
        <w:t>严格履行合同的责任和义务</w:t>
      </w:r>
      <w:r>
        <w:rPr>
          <w:rFonts w:ascii="宋体" w:hAnsi="宋体" w:eastAsia="宋体"/>
          <w:color w:val="000000" w:themeColor="text1"/>
          <w:sz w:val="24"/>
          <w:highlight w:val="yellow"/>
          <w14:textFill>
            <w14:solidFill>
              <w14:schemeClr w14:val="tx1"/>
            </w14:solidFill>
          </w14:textFill>
        </w:rPr>
        <w:t>,</w:t>
      </w:r>
      <w:r>
        <w:rPr>
          <w:rFonts w:hint="eastAsia" w:ascii="宋体" w:hAnsi="宋体" w:eastAsia="宋体"/>
          <w:color w:val="000000" w:themeColor="text1"/>
          <w:sz w:val="24"/>
          <w:highlight w:val="yellow"/>
          <w14:textFill>
            <w14:solidFill>
              <w14:schemeClr w14:val="tx1"/>
            </w14:solidFill>
          </w14:textFill>
        </w:rPr>
        <w:t>并保证于甲方（采购人）要求的日期内完成服务，并通过甲方（采购人）验收。</w:t>
      </w:r>
    </w:p>
    <w:p w14:paraId="10A791EC">
      <w:pPr>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yellow"/>
          <w:lang w:val="en-US"/>
          <w14:textFill>
            <w14:solidFill>
              <w14:schemeClr w14:val="tx1"/>
            </w14:solidFill>
          </w14:textFill>
        </w:rPr>
        <w:t>3</w:t>
      </w:r>
      <w:r>
        <w:rPr>
          <w:rFonts w:hint="eastAsia" w:ascii="宋体" w:hAnsi="宋体" w:eastAsia="宋体"/>
          <w:color w:val="000000" w:themeColor="text1"/>
          <w:sz w:val="24"/>
          <w:highlight w:val="yellow"/>
          <w14:textFill>
            <w14:solidFill>
              <w14:schemeClr w14:val="tx1"/>
            </w14:solidFill>
          </w14:textFill>
        </w:rPr>
        <w:t>.我方已详细审核本次</w:t>
      </w:r>
      <w:r>
        <w:rPr>
          <w:rFonts w:hint="eastAsia" w:ascii="宋体" w:hAnsi="宋体" w:eastAsia="宋体"/>
          <w:color w:val="000000" w:themeColor="text1"/>
          <w:sz w:val="24"/>
          <w:highlight w:val="yellow"/>
          <w:lang w:eastAsia="zh-CN"/>
          <w14:textFill>
            <w14:solidFill>
              <w14:schemeClr w14:val="tx1"/>
            </w14:solidFill>
          </w14:textFill>
        </w:rPr>
        <w:t>磋商</w:t>
      </w:r>
      <w:r>
        <w:rPr>
          <w:rFonts w:hint="eastAsia" w:ascii="宋体" w:hAnsi="宋体" w:eastAsia="宋体"/>
          <w:color w:val="000000" w:themeColor="text1"/>
          <w:sz w:val="24"/>
          <w:highlight w:val="yellow"/>
          <w14:textFill>
            <w14:solidFill>
              <w14:schemeClr w14:val="tx1"/>
            </w14:solidFill>
          </w14:textFill>
        </w:rPr>
        <w:t>文件，包括</w:t>
      </w:r>
      <w:r>
        <w:rPr>
          <w:rFonts w:hint="eastAsia" w:ascii="宋体" w:hAnsi="宋体" w:eastAsia="宋体"/>
          <w:color w:val="000000" w:themeColor="text1"/>
          <w:sz w:val="24"/>
          <w:highlight w:val="yellow"/>
          <w:lang w:eastAsia="zh-CN"/>
          <w14:textFill>
            <w14:solidFill>
              <w14:schemeClr w14:val="tx1"/>
            </w14:solidFill>
          </w14:textFill>
        </w:rPr>
        <w:t>磋商</w:t>
      </w:r>
      <w:r>
        <w:rPr>
          <w:rFonts w:hint="eastAsia" w:ascii="宋体" w:hAnsi="宋体" w:eastAsia="宋体"/>
          <w:color w:val="000000" w:themeColor="text1"/>
          <w:sz w:val="24"/>
          <w:highlight w:val="yellow"/>
          <w14:textFill>
            <w14:solidFill>
              <w14:schemeClr w14:val="tx1"/>
            </w14:solidFill>
          </w14:textFill>
        </w:rPr>
        <w:t>文件附件、参考资料、</w:t>
      </w:r>
      <w:r>
        <w:rPr>
          <w:rFonts w:hint="eastAsia" w:ascii="宋体" w:hAnsi="宋体"/>
          <w:color w:val="000000" w:themeColor="text1"/>
          <w:sz w:val="24"/>
          <w:highlight w:val="yellow"/>
          <w:lang w:val="en-US" w:eastAsia="zh-CN"/>
          <w14:textFill>
            <w14:solidFill>
              <w14:schemeClr w14:val="tx1"/>
            </w14:solidFill>
          </w14:textFill>
        </w:rPr>
        <w:t>更正公告</w:t>
      </w:r>
      <w:r>
        <w:rPr>
          <w:rFonts w:hint="eastAsia" w:ascii="宋体" w:hAnsi="宋体" w:eastAsia="宋体"/>
          <w:color w:val="000000" w:themeColor="text1"/>
          <w:sz w:val="24"/>
          <w:highlight w:val="yellow"/>
          <w14:textFill>
            <w14:solidFill>
              <w14:schemeClr w14:val="tx1"/>
            </w14:solidFill>
          </w14:textFill>
        </w:rPr>
        <w:t>或图纸（如有）</w:t>
      </w:r>
      <w:r>
        <w:rPr>
          <w:rFonts w:hint="eastAsia" w:ascii="宋体" w:hAnsi="宋体" w:eastAsia="宋体"/>
          <w:color w:val="000000" w:themeColor="text1"/>
          <w:sz w:val="24"/>
          <w:highlight w:val="none"/>
          <w14:textFill>
            <w14:solidFill>
              <w14:schemeClr w14:val="tx1"/>
            </w14:solidFill>
          </w14:textFill>
        </w:rPr>
        <w:t>，我方正式认可并遵守本次</w:t>
      </w:r>
      <w:r>
        <w:rPr>
          <w:rFonts w:hint="eastAsia" w:ascii="宋体" w:hAnsi="宋体" w:eastAsia="宋体"/>
          <w:color w:val="000000" w:themeColor="text1"/>
          <w:sz w:val="24"/>
          <w:highlight w:val="none"/>
          <w:lang w:eastAsia="zh-CN"/>
          <w14:textFill>
            <w14:solidFill>
              <w14:schemeClr w14:val="tx1"/>
            </w14:solidFill>
          </w14:textFill>
        </w:rPr>
        <w:t>磋商</w:t>
      </w:r>
      <w:r>
        <w:rPr>
          <w:rFonts w:hint="eastAsia" w:ascii="宋体" w:hAnsi="宋体" w:eastAsia="宋体"/>
          <w:color w:val="000000" w:themeColor="text1"/>
          <w:sz w:val="24"/>
          <w:highlight w:val="none"/>
          <w14:textFill>
            <w14:solidFill>
              <w14:schemeClr w14:val="tx1"/>
            </w14:solidFill>
          </w14:textFill>
        </w:rPr>
        <w:t>文件，并对</w:t>
      </w:r>
      <w:r>
        <w:rPr>
          <w:rFonts w:hint="eastAsia" w:ascii="宋体" w:hAnsi="宋体" w:eastAsia="宋体"/>
          <w:color w:val="000000" w:themeColor="text1"/>
          <w:sz w:val="24"/>
          <w:highlight w:val="none"/>
          <w:lang w:eastAsia="zh-CN"/>
          <w14:textFill>
            <w14:solidFill>
              <w14:schemeClr w14:val="tx1"/>
            </w14:solidFill>
          </w14:textFill>
        </w:rPr>
        <w:t>磋商</w:t>
      </w:r>
      <w:r>
        <w:rPr>
          <w:rFonts w:hint="eastAsia" w:ascii="宋体" w:hAnsi="宋体" w:eastAsia="宋体"/>
          <w:color w:val="000000" w:themeColor="text1"/>
          <w:sz w:val="24"/>
          <w:highlight w:val="none"/>
          <w14:textFill>
            <w14:solidFill>
              <w14:schemeClr w14:val="tx1"/>
            </w14:solidFill>
          </w14:textFill>
        </w:rPr>
        <w:t>文件各项条款、规定及要求均无异议。</w:t>
      </w:r>
    </w:p>
    <w:p w14:paraId="5B4AF1FE">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.我方同意从供应商须知规定的</w:t>
      </w:r>
      <w:r>
        <w:rPr>
          <w:rFonts w:hint="eastAsia" w:ascii="宋体" w:hAnsi="宋体" w:eastAsia="宋体"/>
          <w:color w:val="000000" w:themeColor="text1"/>
          <w:sz w:val="24"/>
          <w:highlight w:val="none"/>
          <w:lang w:eastAsia="zh-CN"/>
          <w14:textFill>
            <w14:solidFill>
              <w14:schemeClr w14:val="tx1"/>
            </w14:solidFill>
          </w14:textFill>
        </w:rPr>
        <w:t>磋商</w:t>
      </w:r>
      <w:r>
        <w:rPr>
          <w:rFonts w:hint="eastAsia" w:ascii="宋体" w:hAnsi="宋体" w:eastAsia="宋体"/>
          <w:color w:val="000000" w:themeColor="text1"/>
          <w:sz w:val="24"/>
          <w:highlight w:val="none"/>
          <w14:textFill>
            <w14:solidFill>
              <w14:schemeClr w14:val="tx1"/>
            </w14:solidFill>
          </w14:textFill>
        </w:rPr>
        <w:t>日期起遵循本</w:t>
      </w:r>
      <w:r>
        <w:rPr>
          <w:rFonts w:hint="eastAsia" w:ascii="宋体" w:hAnsi="宋体" w:eastAsia="宋体"/>
          <w:color w:val="000000" w:themeColor="text1"/>
          <w:sz w:val="24"/>
          <w:highlight w:val="none"/>
          <w:lang w:eastAsia="zh-CN"/>
          <w14:textFill>
            <w14:solidFill>
              <w14:schemeClr w14:val="tx1"/>
            </w14:solidFill>
          </w14:textFill>
        </w:rPr>
        <w:t>磋商</w:t>
      </w:r>
      <w:r>
        <w:rPr>
          <w:rFonts w:hint="eastAsia" w:ascii="宋体" w:hAnsi="宋体" w:eastAsia="宋体"/>
          <w:color w:val="000000" w:themeColor="text1"/>
          <w:sz w:val="24"/>
          <w:highlight w:val="none"/>
          <w14:textFill>
            <w14:solidFill>
              <w14:schemeClr w14:val="tx1"/>
            </w14:solidFill>
          </w14:textFill>
        </w:rPr>
        <w:t>文件，并在供应商须知规定的</w:t>
      </w:r>
      <w:r>
        <w:rPr>
          <w:rFonts w:hint="eastAsia" w:ascii="宋体" w:hAnsi="宋体" w:eastAsia="宋体"/>
          <w:color w:val="000000" w:themeColor="text1"/>
          <w:sz w:val="24"/>
          <w:highlight w:val="none"/>
          <w:lang w:eastAsia="zh-CN"/>
          <w14:textFill>
            <w14:solidFill>
              <w14:schemeClr w14:val="tx1"/>
            </w14:solidFill>
          </w14:textFill>
        </w:rPr>
        <w:t>磋商</w:t>
      </w:r>
      <w:r>
        <w:rPr>
          <w:rFonts w:hint="eastAsia" w:ascii="宋体" w:hAnsi="宋体" w:eastAsia="宋体"/>
          <w:color w:val="000000" w:themeColor="text1"/>
          <w:sz w:val="24"/>
          <w:highlight w:val="none"/>
          <w14:textFill>
            <w14:solidFill>
              <w14:schemeClr w14:val="tx1"/>
            </w14:solidFill>
          </w14:textFill>
        </w:rPr>
        <w:t>有效期之前均具有约束力。</w:t>
      </w:r>
    </w:p>
    <w:p w14:paraId="16072CB8">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5</w:t>
      </w:r>
      <w:r>
        <w:rPr>
          <w:rFonts w:hint="eastAsia" w:ascii="宋体" w:hAnsi="宋体" w:eastAsia="宋体"/>
          <w:color w:val="000000" w:themeColor="text1"/>
          <w:sz w:val="24"/>
          <w:highlight w:val="none"/>
          <w14:textFill>
            <w14:solidFill>
              <w14:schemeClr w14:val="tx1"/>
            </w14:solidFill>
          </w14:textFill>
        </w:rPr>
        <w:t>.我方同意按贵方要求在</w:t>
      </w:r>
      <w:r>
        <w:rPr>
          <w:rFonts w:hint="eastAsia" w:ascii="宋体" w:hAnsi="宋体" w:eastAsia="宋体"/>
          <w:color w:val="000000" w:themeColor="text1"/>
          <w:sz w:val="24"/>
          <w:highlight w:val="none"/>
          <w:lang w:eastAsia="zh-CN"/>
          <w14:textFill>
            <w14:solidFill>
              <w14:schemeClr w14:val="tx1"/>
            </w14:solidFill>
          </w14:textFill>
        </w:rPr>
        <w:t>磋商</w:t>
      </w:r>
      <w:r>
        <w:rPr>
          <w:rFonts w:hint="eastAsia" w:ascii="宋体" w:hAnsi="宋体" w:eastAsia="宋体"/>
          <w:color w:val="000000" w:themeColor="text1"/>
          <w:sz w:val="24"/>
          <w:highlight w:val="none"/>
          <w14:textFill>
            <w14:solidFill>
              <w14:schemeClr w14:val="tx1"/>
            </w14:solidFill>
          </w14:textFill>
        </w:rPr>
        <w:t>规定时间内向贵方提供与其</w:t>
      </w:r>
      <w:r>
        <w:rPr>
          <w:rFonts w:hint="eastAsia" w:ascii="宋体" w:hAnsi="宋体" w:eastAsia="宋体"/>
          <w:color w:val="000000" w:themeColor="text1"/>
          <w:sz w:val="24"/>
          <w:highlight w:val="none"/>
          <w:lang w:eastAsia="zh-CN"/>
          <w14:textFill>
            <w14:solidFill>
              <w14:schemeClr w14:val="tx1"/>
            </w14:solidFill>
          </w14:textFill>
        </w:rPr>
        <w:t>磋商</w:t>
      </w:r>
      <w:r>
        <w:rPr>
          <w:rFonts w:hint="eastAsia" w:ascii="宋体" w:hAnsi="宋体" w:eastAsia="宋体"/>
          <w:color w:val="000000" w:themeColor="text1"/>
          <w:sz w:val="24"/>
          <w:highlight w:val="none"/>
          <w14:textFill>
            <w14:solidFill>
              <w14:schemeClr w14:val="tx1"/>
            </w14:solidFill>
          </w14:textFill>
        </w:rPr>
        <w:t>有关的任何证据或补充资料，否则，我方的响应文件可被贵方拒绝。</w:t>
      </w:r>
    </w:p>
    <w:p w14:paraId="3217D8ED">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6</w:t>
      </w:r>
      <w:r>
        <w:rPr>
          <w:rFonts w:hint="eastAsia" w:ascii="宋体" w:hAnsi="宋体" w:eastAsia="宋体"/>
          <w:color w:val="000000" w:themeColor="text1"/>
          <w:sz w:val="24"/>
          <w:highlight w:val="none"/>
          <w14:textFill>
            <w14:solidFill>
              <w14:schemeClr w14:val="tx1"/>
            </w14:solidFill>
          </w14:textFill>
        </w:rPr>
        <w:t>.我方完全理解贵方不一定接受最低报价的</w:t>
      </w:r>
      <w:r>
        <w:rPr>
          <w:rFonts w:hint="eastAsia" w:ascii="宋体" w:hAnsi="宋体" w:eastAsia="宋体"/>
          <w:color w:val="000000" w:themeColor="text1"/>
          <w:sz w:val="24"/>
          <w:highlight w:val="none"/>
          <w:lang w:eastAsia="zh-CN"/>
          <w14:textFill>
            <w14:solidFill>
              <w14:schemeClr w14:val="tx1"/>
            </w14:solidFill>
          </w14:textFill>
        </w:rPr>
        <w:t>磋商</w:t>
      </w:r>
      <w:r>
        <w:rPr>
          <w:rFonts w:hint="eastAsia" w:ascii="宋体" w:hAnsi="宋体" w:eastAsia="宋体"/>
          <w:color w:val="000000" w:themeColor="text1"/>
          <w:sz w:val="24"/>
          <w:highlight w:val="none"/>
          <w14:textFill>
            <w14:solidFill>
              <w14:schemeClr w14:val="tx1"/>
            </w14:solidFill>
          </w14:textFill>
        </w:rPr>
        <w:t>。</w:t>
      </w:r>
    </w:p>
    <w:p w14:paraId="6AC5FD14">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7</w:t>
      </w:r>
      <w:r>
        <w:rPr>
          <w:rFonts w:hint="eastAsia" w:ascii="宋体" w:hAnsi="宋体" w:eastAsia="宋体"/>
          <w:color w:val="000000" w:themeColor="text1"/>
          <w:sz w:val="24"/>
          <w:highlight w:val="none"/>
          <w14:textFill>
            <w14:solidFill>
              <w14:schemeClr w14:val="tx1"/>
            </w14:solidFill>
          </w14:textFill>
        </w:rPr>
        <w:t>.我方同意</w:t>
      </w:r>
      <w:r>
        <w:rPr>
          <w:rFonts w:hint="eastAsia" w:ascii="宋体" w:hAnsi="宋体" w:eastAsia="宋体"/>
          <w:color w:val="000000" w:themeColor="text1"/>
          <w:sz w:val="24"/>
          <w:highlight w:val="none"/>
          <w:lang w:eastAsia="zh-CN"/>
          <w14:textFill>
            <w14:solidFill>
              <w14:schemeClr w14:val="tx1"/>
            </w14:solidFill>
          </w14:textFill>
        </w:rPr>
        <w:t>磋商</w:t>
      </w:r>
      <w:r>
        <w:rPr>
          <w:rFonts w:hint="eastAsia" w:ascii="宋体" w:hAnsi="宋体" w:eastAsia="宋体"/>
          <w:color w:val="000000" w:themeColor="text1"/>
          <w:sz w:val="24"/>
          <w:highlight w:val="none"/>
          <w14:textFill>
            <w14:solidFill>
              <w14:schemeClr w14:val="tx1"/>
            </w14:solidFill>
          </w14:textFill>
        </w:rPr>
        <w:t>文件规定的付款方式、服务</w:t>
      </w:r>
      <w:r>
        <w:rPr>
          <w:rFonts w:hint="eastAsia" w:ascii="宋体" w:hAnsi="宋体" w:eastAsia="宋体"/>
          <w:color w:val="000000" w:themeColor="text1"/>
          <w:sz w:val="24"/>
          <w:highlight w:val="none"/>
          <w:lang w:eastAsia="zh-CN"/>
          <w14:textFill>
            <w14:solidFill>
              <w14:schemeClr w14:val="tx1"/>
            </w14:solidFill>
          </w14:textFill>
        </w:rPr>
        <w:t>（或供货）</w:t>
      </w:r>
      <w:r>
        <w:rPr>
          <w:rFonts w:hint="eastAsia" w:ascii="宋体" w:hAnsi="宋体" w:eastAsia="宋体"/>
          <w:color w:val="000000" w:themeColor="text1"/>
          <w:sz w:val="24"/>
          <w:highlight w:val="none"/>
          <w14:textFill>
            <w14:solidFill>
              <w14:schemeClr w14:val="tx1"/>
            </w14:solidFill>
          </w14:textFill>
        </w:rPr>
        <w:t>期限。</w:t>
      </w:r>
    </w:p>
    <w:p w14:paraId="74F1EBE8">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8</w:t>
      </w:r>
      <w:r>
        <w:rPr>
          <w:rFonts w:hint="eastAsia" w:ascii="宋体" w:hAnsi="宋体" w:eastAsia="宋体"/>
          <w:color w:val="000000" w:themeColor="text1"/>
          <w:sz w:val="24"/>
          <w:highlight w:val="none"/>
          <w14:textFill>
            <w14:solidFill>
              <w14:schemeClr w14:val="tx1"/>
            </w14:solidFill>
          </w14:textFill>
        </w:rPr>
        <w:t>.我方对响应文件中所提供资料、文件、证书及证件的真实性和有效性负责。</w:t>
      </w:r>
    </w:p>
    <w:p w14:paraId="7349922B">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p>
    <w:p w14:paraId="0D472CAA">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lang w:val="en-US" w:eastAsia="zh-CN"/>
          <w14:textFill>
            <w14:solidFill>
              <w14:schemeClr w14:val="tx1"/>
            </w14:solidFill>
          </w14:textFill>
        </w:rPr>
        <w:t>名称</w:t>
      </w: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盖章</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p>
    <w:p w14:paraId="5CF0CD7D">
      <w:pPr>
        <w:pStyle w:val="29"/>
        <w:tabs>
          <w:tab w:val="left" w:pos="5580"/>
        </w:tabs>
        <w:spacing w:line="480" w:lineRule="auto"/>
        <w:ind w:firstLine="3600" w:firstLineChars="1500"/>
        <w:rPr>
          <w:rFonts w:hint="eastAsia" w:hAnsi="宋体" w:cs="宋体"/>
          <w:color w:val="000000" w:themeColor="text1"/>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4196EF3C">
      <w:pPr>
        <w:pStyle w:val="29"/>
        <w:tabs>
          <w:tab w:val="left" w:pos="5580"/>
        </w:tabs>
        <w:spacing w:line="480" w:lineRule="auto"/>
        <w:ind w:firstLine="3570" w:firstLineChars="1700"/>
        <w:rPr>
          <w:rFonts w:hint="eastAsia" w:hAnsi="宋体" w:cs="宋体"/>
          <w:color w:val="000000" w:themeColor="text1"/>
          <w:highlight w:val="none"/>
          <w14:textFill>
            <w14:solidFill>
              <w14:schemeClr w14:val="tx1"/>
            </w14:solidFill>
          </w14:textFill>
        </w:rPr>
      </w:pPr>
    </w:p>
    <w:p w14:paraId="694FA01D">
      <w:pPr>
        <w:pStyle w:val="29"/>
        <w:tabs>
          <w:tab w:val="left" w:pos="5580"/>
        </w:tabs>
        <w:spacing w:line="480" w:lineRule="auto"/>
        <w:rPr>
          <w:rFonts w:hint="eastAsia" w:hAnsi="宋体" w:cs="宋体"/>
          <w:color w:val="000000" w:themeColor="text1"/>
          <w:highlight w:val="none"/>
          <w14:textFill>
            <w14:solidFill>
              <w14:schemeClr w14:val="tx1"/>
            </w14:solidFill>
          </w14:textFill>
        </w:rPr>
      </w:pPr>
    </w:p>
    <w:p w14:paraId="19C4BAFE">
      <w:pPr>
        <w:pStyle w:val="29"/>
        <w:tabs>
          <w:tab w:val="left" w:pos="5580"/>
        </w:tabs>
        <w:spacing w:line="480" w:lineRule="auto"/>
        <w:rPr>
          <w:rFonts w:hint="eastAsia" w:hAnsi="宋体" w:cs="宋体"/>
          <w:color w:val="000000" w:themeColor="text1"/>
          <w:highlight w:val="none"/>
          <w14:textFill>
            <w14:solidFill>
              <w14:schemeClr w14:val="tx1"/>
            </w14:solidFill>
          </w14:textFill>
        </w:rPr>
      </w:pPr>
    </w:p>
    <w:p w14:paraId="483463CB">
      <w:pPr>
        <w:pStyle w:val="29"/>
        <w:tabs>
          <w:tab w:val="left" w:pos="5580"/>
        </w:tabs>
        <w:spacing w:line="480" w:lineRule="auto"/>
        <w:rPr>
          <w:rFonts w:hint="eastAsia" w:hAnsi="宋体" w:cs="宋体"/>
          <w:color w:val="000000" w:themeColor="text1"/>
          <w:highlight w:val="none"/>
          <w14:textFill>
            <w14:solidFill>
              <w14:schemeClr w14:val="tx1"/>
            </w14:solidFill>
          </w14:textFill>
        </w:rPr>
      </w:pPr>
    </w:p>
    <w:p w14:paraId="5D223038">
      <w:pPr>
        <w:pStyle w:val="29"/>
        <w:tabs>
          <w:tab w:val="left" w:pos="5580"/>
        </w:tabs>
        <w:spacing w:line="480" w:lineRule="auto"/>
        <w:rPr>
          <w:rFonts w:hint="eastAsia" w:hAnsi="宋体" w:cs="宋体"/>
          <w:color w:val="000000" w:themeColor="text1"/>
          <w:highlight w:val="none"/>
          <w14:textFill>
            <w14:solidFill>
              <w14:schemeClr w14:val="tx1"/>
            </w14:solidFill>
          </w14:textFill>
        </w:rPr>
      </w:pPr>
    </w:p>
    <w:p w14:paraId="7230D6E1">
      <w:pPr>
        <w:pStyle w:val="29"/>
        <w:tabs>
          <w:tab w:val="left" w:pos="5580"/>
        </w:tabs>
        <w:spacing w:line="480" w:lineRule="auto"/>
        <w:rPr>
          <w:rFonts w:hint="eastAsia" w:hAnsi="宋体" w:cs="宋体"/>
          <w:color w:val="000000" w:themeColor="text1"/>
          <w:highlight w:val="none"/>
          <w14:textFill>
            <w14:solidFill>
              <w14:schemeClr w14:val="tx1"/>
            </w14:solidFill>
          </w14:textFill>
        </w:rPr>
      </w:pPr>
    </w:p>
    <w:p w14:paraId="02164EA8">
      <w:pPr>
        <w:pStyle w:val="29"/>
        <w:tabs>
          <w:tab w:val="left" w:pos="5580"/>
        </w:tabs>
        <w:spacing w:line="480" w:lineRule="auto"/>
        <w:rPr>
          <w:rFonts w:hint="eastAsia" w:hAnsi="宋体" w:cs="宋体"/>
          <w:color w:val="000000" w:themeColor="text1"/>
          <w:highlight w:val="none"/>
          <w14:textFill>
            <w14:solidFill>
              <w14:schemeClr w14:val="tx1"/>
            </w14:solidFill>
          </w14:textFill>
        </w:rPr>
      </w:pPr>
    </w:p>
    <w:p w14:paraId="6AED6099">
      <w:pPr>
        <w:pStyle w:val="5"/>
        <w:numPr>
          <w:ilvl w:val="0"/>
          <w:numId w:val="11"/>
        </w:numPr>
        <w:jc w:val="center"/>
        <w:rPr>
          <w:rFonts w:cs="宋体"/>
          <w:color w:val="000000" w:themeColor="text1"/>
          <w:sz w:val="28"/>
          <w:szCs w:val="28"/>
          <w:highlight w:val="none"/>
          <w14:textFill>
            <w14:solidFill>
              <w14:schemeClr w14:val="tx1"/>
            </w14:solidFill>
          </w14:textFill>
        </w:rPr>
      </w:pPr>
      <w:bookmarkStart w:id="243" w:name="_Toc54941343"/>
      <w:bookmarkStart w:id="244" w:name="_Toc476584434"/>
      <w:bookmarkStart w:id="245" w:name="_Toc28034"/>
      <w:bookmarkStart w:id="246" w:name="_Toc27341"/>
      <w:bookmarkStart w:id="247" w:name="_Toc388283751"/>
      <w:r>
        <w:rPr>
          <w:rFonts w:hint="eastAsia" w:cs="宋体"/>
          <w:color w:val="000000" w:themeColor="text1"/>
          <w:sz w:val="28"/>
          <w:szCs w:val="28"/>
          <w:highlight w:val="none"/>
          <w14:textFill>
            <w14:solidFill>
              <w14:schemeClr w14:val="tx1"/>
            </w14:solidFill>
          </w14:textFill>
        </w:rPr>
        <w:t>报价表</w:t>
      </w:r>
      <w:bookmarkEnd w:id="243"/>
      <w:bookmarkEnd w:id="244"/>
      <w:bookmarkEnd w:id="245"/>
    </w:p>
    <w:p w14:paraId="3C14292E">
      <w:pPr>
        <w:rPr>
          <w:rFonts w:hint="eastAsia"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8"/>
          <w:szCs w:val="28"/>
          <w:highlight w:val="none"/>
          <w:lang w:val="en-US" w:eastAsia="zh-CN" w:bidi="ar-SA"/>
          <w14:textFill>
            <w14:solidFill>
              <w14:schemeClr w14:val="tx1"/>
            </w14:solidFill>
          </w14:textFill>
        </w:rPr>
        <w:t>2-1</w:t>
      </w:r>
      <w:r>
        <w:rPr>
          <w:rFonts w:hint="eastAsia" w:hAnsi="宋体" w:eastAsia="宋体" w:cs="宋体"/>
          <w:color w:val="000000" w:themeColor="text1"/>
          <w:kern w:val="2"/>
          <w:sz w:val="28"/>
          <w:szCs w:val="28"/>
          <w:highlight w:val="none"/>
          <w:lang w:val="en-US" w:eastAsia="zh-CN" w:bidi="ar-SA"/>
          <w14:textFill>
            <w14:solidFill>
              <w14:schemeClr w14:val="tx1"/>
            </w14:solidFill>
          </w14:textFill>
        </w:rPr>
        <w:t>首轮报价表</w:t>
      </w:r>
    </w:p>
    <w:p w14:paraId="18A5AF4A">
      <w:pPr>
        <w:snapToGrid w:val="0"/>
        <w:spacing w:line="360" w:lineRule="auto"/>
        <w:jc w:val="left"/>
        <w:rPr>
          <w:rFonts w:hint="eastAsia" w:ascii="宋体" w:hAnsi="宋体" w:eastAsia="宋体"/>
          <w:b/>
          <w:color w:val="000000" w:themeColor="text1"/>
          <w:sz w:val="24"/>
          <w:szCs w:val="28"/>
          <w:highlight w:val="none"/>
          <w14:textFill>
            <w14:solidFill>
              <w14:schemeClr w14:val="tx1"/>
            </w14:solidFill>
          </w14:textFill>
        </w:rPr>
      </w:pPr>
    </w:p>
    <w:p w14:paraId="67867040">
      <w:pPr>
        <w:snapToGrid w:val="0"/>
        <w:spacing w:line="360" w:lineRule="auto"/>
        <w:jc w:val="left"/>
        <w:rPr>
          <w:rFonts w:ascii="宋体" w:hAnsi="宋体" w:eastAsia="宋体"/>
          <w:b/>
          <w:color w:val="000000" w:themeColor="text1"/>
          <w:sz w:val="24"/>
          <w:szCs w:val="28"/>
          <w:highlight w:val="none"/>
          <w14:textFill>
            <w14:solidFill>
              <w14:schemeClr w14:val="tx1"/>
            </w14:solidFill>
          </w14:textFill>
        </w:rPr>
      </w:pPr>
      <w:r>
        <w:rPr>
          <w:rFonts w:hint="eastAsia" w:ascii="宋体" w:hAnsi="宋体" w:eastAsia="宋体"/>
          <w:b/>
          <w:color w:val="000000" w:themeColor="text1"/>
          <w:sz w:val="24"/>
          <w:szCs w:val="28"/>
          <w:highlight w:val="none"/>
          <w14:textFill>
            <w14:solidFill>
              <w14:schemeClr w14:val="tx1"/>
            </w14:solidFill>
          </w14:textFill>
        </w:rPr>
        <w:t>项目名称：</w:t>
      </w:r>
      <w:r>
        <w:rPr>
          <w:rFonts w:hint="eastAsia" w:ascii="宋体" w:hAnsi="宋体" w:eastAsia="宋体"/>
          <w:b/>
          <w:color w:val="000000" w:themeColor="text1"/>
          <w:sz w:val="24"/>
          <w:szCs w:val="28"/>
          <w:highlight w:val="none"/>
          <w:u w:val="single"/>
          <w14:textFill>
            <w14:solidFill>
              <w14:schemeClr w14:val="tx1"/>
            </w14:solidFill>
          </w14:textFill>
        </w:rPr>
        <w:t xml:space="preserve">  </w:t>
      </w:r>
      <w:r>
        <w:rPr>
          <w:rFonts w:hint="eastAsia" w:ascii="宋体" w:hAnsi="宋体" w:eastAsia="宋体"/>
          <w:b/>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eastAsia="宋体"/>
          <w:b/>
          <w:color w:val="000000" w:themeColor="text1"/>
          <w:sz w:val="24"/>
          <w:szCs w:val="28"/>
          <w:highlight w:val="none"/>
          <w:u w:val="single"/>
          <w14:textFill>
            <w14:solidFill>
              <w14:schemeClr w14:val="tx1"/>
            </w14:solidFill>
          </w14:textFill>
        </w:rPr>
        <w:t xml:space="preserve">   </w:t>
      </w:r>
      <w:r>
        <w:rPr>
          <w:rFonts w:hint="eastAsia" w:ascii="宋体" w:hAnsi="宋体" w:eastAsia="宋体"/>
          <w:b/>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eastAsia="宋体"/>
          <w:b/>
          <w:color w:val="000000" w:themeColor="text1"/>
          <w:sz w:val="24"/>
          <w:szCs w:val="28"/>
          <w:highlight w:val="none"/>
          <w:u w:val="single"/>
          <w14:textFill>
            <w14:solidFill>
              <w14:schemeClr w14:val="tx1"/>
            </w14:solidFill>
          </w14:textFill>
        </w:rPr>
        <w:t xml:space="preserve">    </w:t>
      </w:r>
    </w:p>
    <w:p w14:paraId="42F43F70">
      <w:pPr>
        <w:snapToGrid w:val="0"/>
        <w:spacing w:after="156" w:afterLines="50" w:line="360" w:lineRule="auto"/>
        <w:jc w:val="left"/>
        <w:rPr>
          <w:rFonts w:ascii="宋体" w:hAnsi="宋体" w:eastAsia="宋体"/>
          <w:b/>
          <w:bCs/>
          <w:color w:val="000000" w:themeColor="text1"/>
          <w:sz w:val="24"/>
          <w:szCs w:val="28"/>
          <w:highlight w:val="none"/>
          <w:u w:val="single"/>
          <w14:textFill>
            <w14:solidFill>
              <w14:schemeClr w14:val="tx1"/>
            </w14:solidFill>
          </w14:textFill>
        </w:rPr>
      </w:pPr>
      <w:r>
        <w:rPr>
          <w:rFonts w:hint="eastAsia" w:ascii="宋体" w:hAnsi="宋体" w:eastAsia="宋体"/>
          <w:b/>
          <w:color w:val="000000" w:themeColor="text1"/>
          <w:sz w:val="24"/>
          <w:szCs w:val="28"/>
          <w:highlight w:val="none"/>
          <w14:textFill>
            <w14:solidFill>
              <w14:schemeClr w14:val="tx1"/>
            </w14:solidFill>
          </w14:textFill>
        </w:rPr>
        <w:t>项目编号：</w:t>
      </w:r>
      <w:r>
        <w:rPr>
          <w:rFonts w:hint="eastAsia" w:ascii="宋体" w:hAnsi="宋体" w:eastAsia="宋体"/>
          <w:b/>
          <w:color w:val="000000" w:themeColor="text1"/>
          <w:sz w:val="24"/>
          <w:szCs w:val="28"/>
          <w:highlight w:val="none"/>
          <w:u w:val="single"/>
          <w14:textFill>
            <w14:solidFill>
              <w14:schemeClr w14:val="tx1"/>
            </w14:solidFill>
          </w14:textFill>
        </w:rPr>
        <w:t xml:space="preserve">  </w:t>
      </w:r>
      <w:r>
        <w:rPr>
          <w:rFonts w:hint="eastAsia" w:ascii="宋体" w:hAnsi="宋体" w:eastAsia="宋体"/>
          <w:b/>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eastAsia="宋体"/>
          <w:b/>
          <w:color w:val="000000" w:themeColor="text1"/>
          <w:sz w:val="24"/>
          <w:szCs w:val="28"/>
          <w:highlight w:val="none"/>
          <w:u w:val="single"/>
          <w14:textFill>
            <w14:solidFill>
              <w14:schemeClr w14:val="tx1"/>
            </w14:solidFill>
          </w14:textFill>
        </w:rPr>
        <w:t xml:space="preserve">      </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7E49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1C000C23">
            <w:pPr>
              <w:spacing w:line="360" w:lineRule="auto"/>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报价</w:t>
            </w:r>
          </w:p>
          <w:p w14:paraId="557CF993">
            <w:pPr>
              <w:spacing w:line="360" w:lineRule="auto"/>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（详见备注说明）</w:t>
            </w:r>
          </w:p>
        </w:tc>
        <w:tc>
          <w:tcPr>
            <w:tcW w:w="3556" w:type="pct"/>
            <w:vAlign w:val="center"/>
          </w:tcPr>
          <w:p w14:paraId="04B909EA">
            <w:pPr>
              <w:snapToGrid w:val="0"/>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人民币小写：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元</w:t>
            </w:r>
          </w:p>
        </w:tc>
      </w:tr>
      <w:tr w14:paraId="7826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39440ED3">
            <w:pPr>
              <w:spacing w:line="360" w:lineRule="auto"/>
              <w:jc w:val="center"/>
              <w:rPr>
                <w:rFonts w:ascii="宋体" w:hAnsi="宋体" w:eastAsia="宋体"/>
                <w:b/>
                <w:color w:val="000000" w:themeColor="text1"/>
                <w:sz w:val="24"/>
                <w:highlight w:val="none"/>
                <w14:textFill>
                  <w14:solidFill>
                    <w14:schemeClr w14:val="tx1"/>
                  </w14:solidFill>
                </w14:textFill>
              </w:rPr>
            </w:pPr>
          </w:p>
        </w:tc>
        <w:tc>
          <w:tcPr>
            <w:tcW w:w="3556" w:type="pct"/>
            <w:vAlign w:val="center"/>
          </w:tcPr>
          <w:p w14:paraId="729BA605">
            <w:pPr>
              <w:snapToGrid w:val="0"/>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人民币大写：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元</w:t>
            </w:r>
          </w:p>
        </w:tc>
      </w:tr>
      <w:tr w14:paraId="6855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19FFB372">
            <w:pPr>
              <w:spacing w:line="360" w:lineRule="auto"/>
              <w:jc w:val="center"/>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备注说明</w:t>
            </w:r>
          </w:p>
        </w:tc>
        <w:tc>
          <w:tcPr>
            <w:tcW w:w="3556" w:type="pct"/>
          </w:tcPr>
          <w:p w14:paraId="07E0217E">
            <w:pPr>
              <w:spacing w:line="360" w:lineRule="auto"/>
              <w:rPr>
                <w:rFonts w:ascii="宋体" w:hAnsi="宋体" w:eastAsia="宋体"/>
                <w:b/>
                <w:color w:val="000000" w:themeColor="text1"/>
                <w:sz w:val="24"/>
                <w:highlight w:val="none"/>
                <w14:textFill>
                  <w14:solidFill>
                    <w14:schemeClr w14:val="tx1"/>
                  </w14:solidFill>
                </w14:textFill>
              </w:rPr>
            </w:pPr>
          </w:p>
        </w:tc>
      </w:tr>
    </w:tbl>
    <w:p w14:paraId="45D482EC">
      <w:pPr>
        <w:snapToGrid w:val="0"/>
        <w:spacing w:after="156" w:afterLines="50" w:line="360" w:lineRule="auto"/>
        <w:jc w:val="left"/>
        <w:rPr>
          <w:rFonts w:ascii="宋体" w:hAnsi="宋体" w:eastAsia="宋体"/>
          <w:b/>
          <w:bCs/>
          <w:color w:val="000000" w:themeColor="text1"/>
          <w:sz w:val="24"/>
          <w:szCs w:val="28"/>
          <w:highlight w:val="none"/>
          <w:u w:val="single"/>
          <w14:textFill>
            <w14:solidFill>
              <w14:schemeClr w14:val="tx1"/>
            </w14:solidFill>
          </w14:textFill>
        </w:rPr>
      </w:pPr>
    </w:p>
    <w:p w14:paraId="1C1CCC41">
      <w:pPr>
        <w:spacing w:line="440" w:lineRule="exact"/>
        <w:ind w:firstLine="4800" w:firstLineChars="2000"/>
        <w:rPr>
          <w:rFonts w:hint="eastAsia" w:ascii="宋体" w:hAnsi="宋体" w:eastAsia="宋体"/>
          <w:color w:val="000000" w:themeColor="text1"/>
          <w:sz w:val="24"/>
          <w:szCs w:val="24"/>
          <w:highlight w:val="none"/>
          <w14:textFill>
            <w14:solidFill>
              <w14:schemeClr w14:val="tx1"/>
            </w14:solidFill>
          </w14:textFill>
        </w:rPr>
      </w:pPr>
    </w:p>
    <w:p w14:paraId="1E5BBED1">
      <w:pPr>
        <w:spacing w:line="440" w:lineRule="exact"/>
        <w:ind w:firstLine="4800" w:firstLineChars="2000"/>
        <w:rPr>
          <w:rFonts w:hint="eastAsia" w:ascii="宋体" w:hAnsi="宋体" w:eastAsia="宋体"/>
          <w:color w:val="000000" w:themeColor="text1"/>
          <w:sz w:val="24"/>
          <w:szCs w:val="24"/>
          <w:highlight w:val="none"/>
          <w14:textFill>
            <w14:solidFill>
              <w14:schemeClr w14:val="tx1"/>
            </w14:solidFill>
          </w14:textFill>
        </w:rPr>
      </w:pPr>
    </w:p>
    <w:p w14:paraId="519F7EF2">
      <w:pPr>
        <w:spacing w:line="440" w:lineRule="exact"/>
        <w:ind w:firstLine="4800" w:firstLineChars="2000"/>
        <w:rPr>
          <w:rFonts w:hint="eastAsia" w:ascii="宋体" w:hAnsi="宋体" w:eastAsia="宋体"/>
          <w:color w:val="000000" w:themeColor="text1"/>
          <w:sz w:val="24"/>
          <w:szCs w:val="24"/>
          <w:highlight w:val="none"/>
          <w14:textFill>
            <w14:solidFill>
              <w14:schemeClr w14:val="tx1"/>
            </w14:solidFill>
          </w14:textFill>
        </w:rPr>
      </w:pPr>
    </w:p>
    <w:p w14:paraId="780F93F3">
      <w:pPr>
        <w:spacing w:line="440" w:lineRule="exact"/>
        <w:ind w:firstLine="4800" w:firstLineChars="2000"/>
        <w:rPr>
          <w:rFonts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lang w:val="en-US" w:eastAsia="zh-CN"/>
          <w14:textFill>
            <w14:solidFill>
              <w14:schemeClr w14:val="tx1"/>
            </w14:solidFill>
          </w14:textFill>
        </w:rPr>
        <w:t>名称</w:t>
      </w: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盖章</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793F5B85">
      <w:pPr>
        <w:spacing w:line="440" w:lineRule="exact"/>
        <w:ind w:firstLine="4800" w:firstLineChars="2000"/>
        <w:rPr>
          <w:rFonts w:hint="eastAsia" w:ascii="宋体" w:hAnsi="宋体" w:eastAsia="宋体"/>
          <w:color w:val="000000" w:themeColor="text1"/>
          <w:sz w:val="24"/>
          <w:szCs w:val="24"/>
          <w:highlight w:val="none"/>
          <w:u w:val="single"/>
          <w14:textFill>
            <w14:solidFill>
              <w14:schemeClr w14:val="tx1"/>
            </w14:solidFill>
          </w14:textFill>
        </w:rPr>
        <w:sectPr>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000000" w:themeColor="text1"/>
          <w:sz w:val="24"/>
          <w:szCs w:val="24"/>
          <w:highlight w:val="none"/>
          <w14:textFill>
            <w14:solidFill>
              <w14:schemeClr w14:val="tx1"/>
            </w14:solidFill>
          </w14:textFill>
        </w:rPr>
        <w:t xml:space="preserve">日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 xml:space="preserve"> 期：</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45D175C6">
      <w:pPr>
        <w:rPr>
          <w:color w:val="000000" w:themeColor="text1"/>
          <w:highlight w:val="none"/>
          <w14:textFill>
            <w14:solidFill>
              <w14:schemeClr w14:val="tx1"/>
            </w14:solidFill>
          </w14:textFill>
        </w:rPr>
      </w:pPr>
      <w:r>
        <w:rPr>
          <w:rFonts w:hint="eastAsia" w:hAnsi="宋体" w:cs="宋体"/>
          <w:color w:val="000000" w:themeColor="text1"/>
          <w:sz w:val="28"/>
          <w:szCs w:val="28"/>
          <w:highlight w:val="none"/>
          <w:lang w:val="en-US" w:eastAsia="zh-CN"/>
          <w14:textFill>
            <w14:solidFill>
              <w14:schemeClr w14:val="tx1"/>
            </w14:solidFill>
          </w14:textFill>
        </w:rPr>
        <w:t>2-2</w:t>
      </w:r>
      <w:r>
        <w:rPr>
          <w:rFonts w:hint="eastAsia" w:hAnsi="宋体" w:cs="宋体"/>
          <w:color w:val="000000" w:themeColor="text1"/>
          <w:sz w:val="28"/>
          <w:szCs w:val="28"/>
          <w:highlight w:val="none"/>
          <w:lang w:eastAsia="zh-CN"/>
          <w14:textFill>
            <w14:solidFill>
              <w14:schemeClr w14:val="tx1"/>
            </w14:solidFill>
          </w14:textFill>
        </w:rPr>
        <w:t>分项报价明细表</w:t>
      </w:r>
      <w:r>
        <w:rPr>
          <w:rFonts w:hint="eastAsia" w:hAnsi="宋体" w:cs="宋体"/>
          <w:color w:val="000000" w:themeColor="text1"/>
          <w:sz w:val="28"/>
          <w:szCs w:val="28"/>
          <w:highlight w:val="none"/>
          <w14:textFill>
            <w14:solidFill>
              <w14:schemeClr w14:val="tx1"/>
            </w14:solidFill>
          </w14:textFill>
        </w:rPr>
        <w:t>：</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388"/>
        <w:gridCol w:w="1478"/>
        <w:gridCol w:w="1850"/>
        <w:gridCol w:w="1709"/>
      </w:tblGrid>
      <w:tr w14:paraId="6E10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6733BC69">
            <w:pPr>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序号</w:t>
            </w:r>
          </w:p>
        </w:tc>
        <w:tc>
          <w:tcPr>
            <w:tcW w:w="1824" w:type="pct"/>
            <w:vAlign w:val="center"/>
          </w:tcPr>
          <w:p w14:paraId="2D3343C1">
            <w:pPr>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服务内容</w:t>
            </w:r>
          </w:p>
        </w:tc>
        <w:tc>
          <w:tcPr>
            <w:tcW w:w="796" w:type="pct"/>
            <w:vAlign w:val="center"/>
          </w:tcPr>
          <w:p w14:paraId="532395FC">
            <w:pPr>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项</w:t>
            </w:r>
          </w:p>
        </w:tc>
        <w:tc>
          <w:tcPr>
            <w:tcW w:w="996" w:type="pct"/>
            <w:vAlign w:val="center"/>
          </w:tcPr>
          <w:p w14:paraId="076EB7D0">
            <w:pPr>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单价</w:t>
            </w:r>
          </w:p>
        </w:tc>
        <w:tc>
          <w:tcPr>
            <w:tcW w:w="920" w:type="pct"/>
            <w:vAlign w:val="center"/>
          </w:tcPr>
          <w:p w14:paraId="0F963388">
            <w:pPr>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小计金额（元）</w:t>
            </w:r>
          </w:p>
        </w:tc>
      </w:tr>
      <w:tr w14:paraId="2279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6FA782E3">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p>
        </w:tc>
        <w:tc>
          <w:tcPr>
            <w:tcW w:w="1824" w:type="pct"/>
            <w:vAlign w:val="center"/>
          </w:tcPr>
          <w:p w14:paraId="3C9BD2EC">
            <w:pPr>
              <w:jc w:val="center"/>
              <w:rPr>
                <w:rFonts w:ascii="宋体" w:hAnsi="宋体" w:eastAsia="宋体"/>
                <w:color w:val="000000" w:themeColor="text1"/>
                <w:sz w:val="24"/>
                <w:highlight w:val="none"/>
                <w14:textFill>
                  <w14:solidFill>
                    <w14:schemeClr w14:val="tx1"/>
                  </w14:solidFill>
                </w14:textFill>
              </w:rPr>
            </w:pPr>
          </w:p>
        </w:tc>
        <w:tc>
          <w:tcPr>
            <w:tcW w:w="796" w:type="pct"/>
            <w:vAlign w:val="center"/>
          </w:tcPr>
          <w:p w14:paraId="4127D5AF">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572348D6">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4B79E167">
            <w:pPr>
              <w:jc w:val="center"/>
              <w:rPr>
                <w:rFonts w:ascii="宋体" w:hAnsi="宋体" w:eastAsia="宋体"/>
                <w:color w:val="000000" w:themeColor="text1"/>
                <w:sz w:val="24"/>
                <w:highlight w:val="none"/>
                <w14:textFill>
                  <w14:solidFill>
                    <w14:schemeClr w14:val="tx1"/>
                  </w14:solidFill>
                </w14:textFill>
              </w:rPr>
            </w:pPr>
          </w:p>
        </w:tc>
      </w:tr>
      <w:tr w14:paraId="3C4E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6467DAA7">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p>
        </w:tc>
        <w:tc>
          <w:tcPr>
            <w:tcW w:w="1824" w:type="pct"/>
            <w:vAlign w:val="center"/>
          </w:tcPr>
          <w:p w14:paraId="721F2477">
            <w:pPr>
              <w:jc w:val="center"/>
              <w:rPr>
                <w:rFonts w:ascii="宋体" w:hAnsi="宋体" w:eastAsia="宋体"/>
                <w:color w:val="000000" w:themeColor="text1"/>
                <w:sz w:val="24"/>
                <w:highlight w:val="none"/>
                <w14:textFill>
                  <w14:solidFill>
                    <w14:schemeClr w14:val="tx1"/>
                  </w14:solidFill>
                </w14:textFill>
              </w:rPr>
            </w:pPr>
          </w:p>
        </w:tc>
        <w:tc>
          <w:tcPr>
            <w:tcW w:w="796" w:type="pct"/>
            <w:vAlign w:val="center"/>
          </w:tcPr>
          <w:p w14:paraId="61EEBA0F">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61E7390B">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530BE488">
            <w:pPr>
              <w:jc w:val="center"/>
              <w:rPr>
                <w:rFonts w:ascii="宋体" w:hAnsi="宋体" w:eastAsia="宋体"/>
                <w:color w:val="000000" w:themeColor="text1"/>
                <w:sz w:val="24"/>
                <w:highlight w:val="none"/>
                <w14:textFill>
                  <w14:solidFill>
                    <w14:schemeClr w14:val="tx1"/>
                  </w14:solidFill>
                </w14:textFill>
              </w:rPr>
            </w:pPr>
          </w:p>
        </w:tc>
      </w:tr>
      <w:tr w14:paraId="56E0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9E95B4A">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p>
        </w:tc>
        <w:tc>
          <w:tcPr>
            <w:tcW w:w="1824" w:type="pct"/>
            <w:vAlign w:val="center"/>
          </w:tcPr>
          <w:p w14:paraId="27216CF6">
            <w:pPr>
              <w:jc w:val="center"/>
              <w:rPr>
                <w:rFonts w:ascii="宋体" w:hAnsi="宋体" w:eastAsia="宋体"/>
                <w:color w:val="000000" w:themeColor="text1"/>
                <w:sz w:val="24"/>
                <w:highlight w:val="none"/>
                <w14:textFill>
                  <w14:solidFill>
                    <w14:schemeClr w14:val="tx1"/>
                  </w14:solidFill>
                </w14:textFill>
              </w:rPr>
            </w:pPr>
          </w:p>
        </w:tc>
        <w:tc>
          <w:tcPr>
            <w:tcW w:w="796" w:type="pct"/>
            <w:vAlign w:val="center"/>
          </w:tcPr>
          <w:p w14:paraId="010293FC">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67B88305">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75FD1141">
            <w:pPr>
              <w:jc w:val="center"/>
              <w:rPr>
                <w:rFonts w:ascii="宋体" w:hAnsi="宋体" w:eastAsia="宋体"/>
                <w:color w:val="000000" w:themeColor="text1"/>
                <w:sz w:val="24"/>
                <w:highlight w:val="none"/>
                <w14:textFill>
                  <w14:solidFill>
                    <w14:schemeClr w14:val="tx1"/>
                  </w14:solidFill>
                </w14:textFill>
              </w:rPr>
            </w:pPr>
          </w:p>
        </w:tc>
      </w:tr>
      <w:tr w14:paraId="68B1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4F8460D">
            <w:pPr>
              <w:jc w:val="center"/>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p>
        </w:tc>
        <w:tc>
          <w:tcPr>
            <w:tcW w:w="1824" w:type="pct"/>
            <w:vAlign w:val="center"/>
          </w:tcPr>
          <w:p w14:paraId="1C0EEE22">
            <w:pPr>
              <w:jc w:val="center"/>
              <w:rPr>
                <w:rFonts w:ascii="宋体" w:hAnsi="宋体" w:eastAsia="宋体"/>
                <w:color w:val="000000" w:themeColor="text1"/>
                <w:sz w:val="24"/>
                <w:highlight w:val="none"/>
                <w14:textFill>
                  <w14:solidFill>
                    <w14:schemeClr w14:val="tx1"/>
                  </w14:solidFill>
                </w14:textFill>
              </w:rPr>
            </w:pPr>
          </w:p>
        </w:tc>
        <w:tc>
          <w:tcPr>
            <w:tcW w:w="796" w:type="pct"/>
            <w:vAlign w:val="center"/>
          </w:tcPr>
          <w:p w14:paraId="6AE2B931">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4A202D78">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42E16510">
            <w:pPr>
              <w:jc w:val="center"/>
              <w:rPr>
                <w:rFonts w:ascii="宋体" w:hAnsi="宋体" w:eastAsia="宋体"/>
                <w:color w:val="000000" w:themeColor="text1"/>
                <w:sz w:val="24"/>
                <w:highlight w:val="none"/>
                <w14:textFill>
                  <w14:solidFill>
                    <w14:schemeClr w14:val="tx1"/>
                  </w14:solidFill>
                </w14:textFill>
              </w:rPr>
            </w:pPr>
          </w:p>
        </w:tc>
      </w:tr>
      <w:tr w14:paraId="6D3F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FCAC6AA">
            <w:pPr>
              <w:jc w:val="center"/>
              <w:rPr>
                <w:rFonts w:ascii="宋体" w:hAnsi="宋体" w:eastAsia="宋体"/>
                <w:color w:val="000000" w:themeColor="text1"/>
                <w:sz w:val="24"/>
                <w:highlight w:val="none"/>
                <w14:textFill>
                  <w14:solidFill>
                    <w14:schemeClr w14:val="tx1"/>
                  </w14:solidFill>
                </w14:textFill>
              </w:rPr>
            </w:pPr>
          </w:p>
        </w:tc>
        <w:tc>
          <w:tcPr>
            <w:tcW w:w="1824" w:type="pct"/>
            <w:vAlign w:val="center"/>
          </w:tcPr>
          <w:p w14:paraId="5D064E5D">
            <w:pPr>
              <w:pStyle w:val="418"/>
              <w:ind w:left="-108"/>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其他费用</w:t>
            </w:r>
          </w:p>
        </w:tc>
        <w:tc>
          <w:tcPr>
            <w:tcW w:w="796" w:type="pct"/>
            <w:vAlign w:val="center"/>
          </w:tcPr>
          <w:p w14:paraId="461A893E">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68026964">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72920847">
            <w:pPr>
              <w:jc w:val="center"/>
              <w:rPr>
                <w:rFonts w:ascii="宋体" w:hAnsi="宋体" w:eastAsia="宋体"/>
                <w:color w:val="000000" w:themeColor="text1"/>
                <w:sz w:val="24"/>
                <w:highlight w:val="none"/>
                <w14:textFill>
                  <w14:solidFill>
                    <w14:schemeClr w14:val="tx1"/>
                  </w14:solidFill>
                </w14:textFill>
              </w:rPr>
            </w:pPr>
          </w:p>
        </w:tc>
      </w:tr>
      <w:tr w14:paraId="1F2B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52F749D">
            <w:pPr>
              <w:jc w:val="center"/>
              <w:rPr>
                <w:rFonts w:ascii="宋体" w:hAnsi="宋体" w:eastAsia="宋体"/>
                <w:color w:val="000000" w:themeColor="text1"/>
                <w:sz w:val="24"/>
                <w:highlight w:val="none"/>
                <w14:textFill>
                  <w14:solidFill>
                    <w14:schemeClr w14:val="tx1"/>
                  </w14:solidFill>
                </w14:textFill>
              </w:rPr>
            </w:pPr>
          </w:p>
        </w:tc>
        <w:tc>
          <w:tcPr>
            <w:tcW w:w="1824" w:type="pct"/>
            <w:vAlign w:val="center"/>
          </w:tcPr>
          <w:p w14:paraId="2334D1E6">
            <w:pPr>
              <w:jc w:val="center"/>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p>
        </w:tc>
        <w:tc>
          <w:tcPr>
            <w:tcW w:w="796" w:type="pct"/>
            <w:vAlign w:val="center"/>
          </w:tcPr>
          <w:p w14:paraId="0BEC81EC">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638EB54E">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098048E1">
            <w:pPr>
              <w:jc w:val="center"/>
              <w:rPr>
                <w:rFonts w:ascii="宋体" w:hAnsi="宋体" w:eastAsia="宋体"/>
                <w:color w:val="000000" w:themeColor="text1"/>
                <w:sz w:val="24"/>
                <w:highlight w:val="none"/>
                <w14:textFill>
                  <w14:solidFill>
                    <w14:schemeClr w14:val="tx1"/>
                  </w14:solidFill>
                </w14:textFill>
              </w:rPr>
            </w:pPr>
          </w:p>
        </w:tc>
      </w:tr>
      <w:tr w14:paraId="48EB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2281F910">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合计金额（元）</w:t>
            </w:r>
          </w:p>
        </w:tc>
        <w:tc>
          <w:tcPr>
            <w:tcW w:w="920" w:type="pct"/>
            <w:vAlign w:val="center"/>
          </w:tcPr>
          <w:p w14:paraId="763E12EA">
            <w:pPr>
              <w:jc w:val="center"/>
              <w:rPr>
                <w:rFonts w:ascii="宋体" w:hAnsi="宋体" w:eastAsia="宋体"/>
                <w:color w:val="000000" w:themeColor="text1"/>
                <w:sz w:val="24"/>
                <w:highlight w:val="none"/>
                <w14:textFill>
                  <w14:solidFill>
                    <w14:schemeClr w14:val="tx1"/>
                  </w14:solidFill>
                </w14:textFill>
              </w:rPr>
            </w:pPr>
          </w:p>
        </w:tc>
      </w:tr>
    </w:tbl>
    <w:p w14:paraId="695C9D39">
      <w:pPr>
        <w:pStyle w:val="4"/>
        <w:rPr>
          <w:rFonts w:hAnsi="宋体" w:cs="宋体"/>
          <w:color w:val="000000" w:themeColor="text1"/>
          <w:highlight w:val="none"/>
          <w14:textFill>
            <w14:solidFill>
              <w14:schemeClr w14:val="tx1"/>
            </w14:solidFill>
          </w14:textFill>
        </w:rPr>
      </w:pPr>
    </w:p>
    <w:p w14:paraId="76C583EC">
      <w:pPr>
        <w:adjustRightInd w:val="0"/>
        <w:snapToGrid w:val="0"/>
        <w:spacing w:line="360" w:lineRule="auto"/>
        <w:rPr>
          <w:rFonts w:ascii="宋体" w:hAnsi="宋体" w:eastAsia="宋体"/>
          <w:b/>
          <w:bCs/>
          <w:color w:val="000000" w:themeColor="text1"/>
          <w:sz w:val="24"/>
          <w:szCs w:val="28"/>
          <w:highlight w:val="none"/>
          <w14:textFill>
            <w14:solidFill>
              <w14:schemeClr w14:val="tx1"/>
            </w14:solidFill>
          </w14:textFill>
        </w:rPr>
      </w:pPr>
      <w:r>
        <w:rPr>
          <w:rFonts w:hint="eastAsia" w:ascii="宋体" w:hAnsi="宋体" w:eastAsia="宋体"/>
          <w:b/>
          <w:bCs/>
          <w:color w:val="000000" w:themeColor="text1"/>
          <w:sz w:val="24"/>
          <w:szCs w:val="28"/>
          <w:highlight w:val="none"/>
          <w14:textFill>
            <w14:solidFill>
              <w14:schemeClr w14:val="tx1"/>
            </w14:solidFill>
          </w14:textFill>
        </w:rPr>
        <w:t>备注：</w:t>
      </w:r>
    </w:p>
    <w:p w14:paraId="42DE05D5">
      <w:pPr>
        <w:adjustRightInd w:val="0"/>
        <w:snapToGrid w:val="0"/>
        <w:spacing w:line="360" w:lineRule="auto"/>
        <w:ind w:firstLine="482" w:firstLineChars="200"/>
        <w:rPr>
          <w:rFonts w:ascii="宋体" w:hAnsi="宋体" w:eastAsia="宋体"/>
          <w:b/>
          <w:bCs/>
          <w:color w:val="000000" w:themeColor="text1"/>
          <w:sz w:val="24"/>
          <w:szCs w:val="28"/>
          <w:highlight w:val="none"/>
          <w14:textFill>
            <w14:solidFill>
              <w14:schemeClr w14:val="tx1"/>
            </w14:solidFill>
          </w14:textFill>
        </w:rPr>
      </w:pPr>
      <w:r>
        <w:rPr>
          <w:rFonts w:hint="eastAsia" w:ascii="宋体" w:hAnsi="宋体" w:eastAsia="宋体"/>
          <w:b/>
          <w:bCs/>
          <w:color w:val="000000" w:themeColor="text1"/>
          <w:sz w:val="24"/>
          <w:szCs w:val="28"/>
          <w:highlight w:val="none"/>
          <w14:textFill>
            <w14:solidFill>
              <w14:schemeClr w14:val="tx1"/>
            </w14:solidFill>
          </w14:textFill>
        </w:rPr>
        <w:t>表中所列服务为对应本项目需求的全部服务内容。如有漏项或缺项，供应商承担全部责任。</w:t>
      </w:r>
    </w:p>
    <w:p w14:paraId="23A89B6B">
      <w:pPr>
        <w:pStyle w:val="4"/>
        <w:ind w:firstLine="0"/>
        <w:rPr>
          <w:rFonts w:hAnsi="宋体" w:cs="宋体"/>
          <w:color w:val="000000" w:themeColor="text1"/>
          <w:highlight w:val="none"/>
          <w14:textFill>
            <w14:solidFill>
              <w14:schemeClr w14:val="tx1"/>
            </w14:solidFill>
          </w14:textFill>
        </w:rPr>
      </w:pPr>
    </w:p>
    <w:p w14:paraId="0E61C3F7">
      <w:pPr>
        <w:spacing w:line="360" w:lineRule="auto"/>
        <w:rPr>
          <w:rFonts w:ascii="宋体" w:cs="宋体"/>
          <w:color w:val="000000" w:themeColor="text1"/>
          <w:szCs w:val="21"/>
          <w:highlight w:val="none"/>
          <w14:textFill>
            <w14:solidFill>
              <w14:schemeClr w14:val="tx1"/>
            </w14:solidFill>
          </w14:textFill>
        </w:rPr>
      </w:pPr>
    </w:p>
    <w:p w14:paraId="7193C202">
      <w:pPr>
        <w:spacing w:line="360" w:lineRule="auto"/>
        <w:rPr>
          <w:rFonts w:ascii="宋体" w:cs="宋体"/>
          <w:color w:val="000000" w:themeColor="text1"/>
          <w:szCs w:val="21"/>
          <w:highlight w:val="none"/>
          <w14:textFill>
            <w14:solidFill>
              <w14:schemeClr w14:val="tx1"/>
            </w14:solidFill>
          </w14:textFill>
        </w:rPr>
      </w:pPr>
    </w:p>
    <w:p w14:paraId="7FD48DDE">
      <w:pPr>
        <w:spacing w:line="360" w:lineRule="auto"/>
        <w:rPr>
          <w:rFonts w:ascii="宋体" w:cs="宋体"/>
          <w:color w:val="000000" w:themeColor="text1"/>
          <w:szCs w:val="21"/>
          <w:highlight w:val="none"/>
          <w14:textFill>
            <w14:solidFill>
              <w14:schemeClr w14:val="tx1"/>
            </w14:solidFill>
          </w14:textFill>
        </w:rPr>
      </w:pPr>
    </w:p>
    <w:p w14:paraId="7C55EF87">
      <w:pPr>
        <w:spacing w:line="360" w:lineRule="auto"/>
        <w:rPr>
          <w:rFonts w:ascii="宋体" w:cs="宋体"/>
          <w:color w:val="000000" w:themeColor="text1"/>
          <w:szCs w:val="21"/>
          <w:highlight w:val="none"/>
          <w14:textFill>
            <w14:solidFill>
              <w14:schemeClr w14:val="tx1"/>
            </w14:solidFill>
          </w14:textFill>
        </w:rPr>
      </w:pPr>
    </w:p>
    <w:p w14:paraId="262D8E51">
      <w:pPr>
        <w:pStyle w:val="29"/>
        <w:tabs>
          <w:tab w:val="left" w:pos="5580"/>
        </w:tabs>
        <w:spacing w:line="480" w:lineRule="auto"/>
        <w:ind w:firstLine="3600" w:firstLineChars="15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lang w:val="en-US" w:eastAsia="zh-CN"/>
          <w14:textFill>
            <w14:solidFill>
              <w14:schemeClr w14:val="tx1"/>
            </w14:solidFill>
          </w14:textFill>
        </w:rPr>
        <w:t>名称</w:t>
      </w: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盖章</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p>
    <w:p w14:paraId="283A77A3">
      <w:pPr>
        <w:pStyle w:val="29"/>
        <w:tabs>
          <w:tab w:val="left" w:pos="5580"/>
        </w:tabs>
        <w:spacing w:line="480" w:lineRule="auto"/>
        <w:ind w:firstLine="3600" w:firstLineChars="1500"/>
        <w:rPr>
          <w:rFonts w:hint="eastAsia" w:hAnsi="宋体" w:cs="宋体"/>
          <w:color w:val="000000" w:themeColor="text1"/>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60937839">
      <w:pPr>
        <w:spacing w:line="360" w:lineRule="auto"/>
        <w:rPr>
          <w:rFonts w:ascii="宋体" w:cs="宋体"/>
          <w:b/>
          <w:bCs/>
          <w:color w:val="000000" w:themeColor="text1"/>
          <w:sz w:val="24"/>
          <w:highlight w:val="none"/>
          <w14:textFill>
            <w14:solidFill>
              <w14:schemeClr w14:val="tx1"/>
            </w14:solidFill>
          </w14:textFill>
        </w:rPr>
      </w:pPr>
    </w:p>
    <w:p w14:paraId="7F819126">
      <w:pPr>
        <w:spacing w:line="360" w:lineRule="auto"/>
        <w:rPr>
          <w:rFonts w:ascii="宋体" w:cs="宋体"/>
          <w:b/>
          <w:bCs/>
          <w:color w:val="000000" w:themeColor="text1"/>
          <w:sz w:val="24"/>
          <w:highlight w:val="none"/>
          <w14:textFill>
            <w14:solidFill>
              <w14:schemeClr w14:val="tx1"/>
            </w14:solidFill>
          </w14:textFill>
        </w:rPr>
      </w:pPr>
    </w:p>
    <w:p w14:paraId="240D0F92">
      <w:pPr>
        <w:spacing w:line="360" w:lineRule="auto"/>
        <w:rPr>
          <w:rFonts w:ascii="宋体" w:cs="宋体"/>
          <w:b/>
          <w:bCs/>
          <w:color w:val="000000" w:themeColor="text1"/>
          <w:sz w:val="24"/>
          <w:highlight w:val="none"/>
          <w14:textFill>
            <w14:solidFill>
              <w14:schemeClr w14:val="tx1"/>
            </w14:solidFill>
          </w14:textFill>
        </w:rPr>
      </w:pPr>
    </w:p>
    <w:p w14:paraId="36931A63">
      <w:pPr>
        <w:spacing w:line="360" w:lineRule="auto"/>
        <w:rPr>
          <w:rFonts w:ascii="宋体" w:cs="宋体"/>
          <w:b/>
          <w:bCs/>
          <w:color w:val="000000" w:themeColor="text1"/>
          <w:sz w:val="24"/>
          <w:highlight w:val="none"/>
          <w14:textFill>
            <w14:solidFill>
              <w14:schemeClr w14:val="tx1"/>
            </w14:solidFill>
          </w14:textFill>
        </w:rPr>
      </w:pPr>
    </w:p>
    <w:p w14:paraId="191B2A2B">
      <w:pPr>
        <w:pStyle w:val="74"/>
        <w:rPr>
          <w:rFonts w:ascii="宋体" w:cs="宋体"/>
          <w:b/>
          <w:bCs/>
          <w:color w:val="000000" w:themeColor="text1"/>
          <w:sz w:val="24"/>
          <w:highlight w:val="none"/>
          <w14:textFill>
            <w14:solidFill>
              <w14:schemeClr w14:val="tx1"/>
            </w14:solidFill>
          </w14:textFill>
        </w:rPr>
      </w:pPr>
    </w:p>
    <w:p w14:paraId="45BCEBC0">
      <w:pPr>
        <w:pStyle w:val="74"/>
        <w:rPr>
          <w:rFonts w:ascii="宋体" w:cs="宋体"/>
          <w:b/>
          <w:bCs/>
          <w:color w:val="000000" w:themeColor="text1"/>
          <w:sz w:val="24"/>
          <w:highlight w:val="none"/>
          <w14:textFill>
            <w14:solidFill>
              <w14:schemeClr w14:val="tx1"/>
            </w14:solidFill>
          </w14:textFill>
        </w:rPr>
      </w:pPr>
    </w:p>
    <w:p w14:paraId="5299D2E0">
      <w:pPr>
        <w:pStyle w:val="74"/>
        <w:rPr>
          <w:rFonts w:ascii="宋体" w:cs="宋体"/>
          <w:b/>
          <w:bCs/>
          <w:color w:val="000000" w:themeColor="text1"/>
          <w:sz w:val="24"/>
          <w:highlight w:val="none"/>
          <w14:textFill>
            <w14:solidFill>
              <w14:schemeClr w14:val="tx1"/>
            </w14:solidFill>
          </w14:textFill>
        </w:rPr>
      </w:pPr>
    </w:p>
    <w:bookmarkEnd w:id="246"/>
    <w:p w14:paraId="12C3A18B">
      <w:pPr>
        <w:pStyle w:val="5"/>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bookmarkStart w:id="248" w:name="_Toc32647"/>
      <w:bookmarkStart w:id="249" w:name="_Toc28153"/>
      <w:r>
        <w:rPr>
          <w:rFonts w:hint="eastAsia" w:cs="宋体"/>
          <w:color w:val="000000" w:themeColor="text1"/>
          <w:sz w:val="28"/>
          <w:szCs w:val="28"/>
          <w:highlight w:val="none"/>
          <w:lang w:val="en-US" w:eastAsia="zh-CN"/>
          <w14:textFill>
            <w14:solidFill>
              <w14:schemeClr w14:val="tx1"/>
            </w14:solidFill>
          </w14:textFill>
        </w:rPr>
        <w:t>三、</w:t>
      </w:r>
      <w:r>
        <w:rPr>
          <w:rFonts w:hint="eastAsia" w:cs="宋体"/>
          <w:strike w:val="0"/>
          <w:dstrike w:val="0"/>
          <w:color w:val="000000" w:themeColor="text1"/>
          <w:sz w:val="28"/>
          <w:szCs w:val="28"/>
          <w:highlight w:val="none"/>
          <w:lang w:val="en-US" w:eastAsia="zh-CN"/>
          <w14:textFill>
            <w14:solidFill>
              <w14:schemeClr w14:val="tx1"/>
            </w14:solidFill>
          </w14:textFill>
        </w:rPr>
        <w:t>磋商</w:t>
      </w:r>
      <w:r>
        <w:rPr>
          <w:rFonts w:hint="eastAsia" w:cs="宋体"/>
          <w:color w:val="000000" w:themeColor="text1"/>
          <w:sz w:val="28"/>
          <w:szCs w:val="28"/>
          <w:highlight w:val="none"/>
          <w:lang w:val="en-US" w:eastAsia="zh-CN"/>
          <w14:textFill>
            <w14:solidFill>
              <w14:schemeClr w14:val="tx1"/>
            </w14:solidFill>
          </w14:textFill>
        </w:rPr>
        <w:t>响应表</w:t>
      </w:r>
      <w:bookmarkEnd w:id="248"/>
      <w:bookmarkEnd w:id="249"/>
    </w:p>
    <w:p w14:paraId="0B2A6F94">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3.1</w:t>
      </w:r>
      <w:r>
        <w:rPr>
          <w:rFonts w:hint="eastAsia" w:ascii="宋体" w:hAnsi="宋体"/>
          <w:color w:val="000000" w:themeColor="text1"/>
          <w:szCs w:val="21"/>
          <w:highlight w:val="none"/>
          <w14:textFill>
            <w14:solidFill>
              <w14:schemeClr w14:val="tx1"/>
            </w14:solidFill>
          </w14:textFill>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22ED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212138E8">
            <w:pPr>
              <w:pStyle w:val="29"/>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序号</w:t>
            </w:r>
          </w:p>
        </w:tc>
        <w:tc>
          <w:tcPr>
            <w:tcW w:w="1927" w:type="dxa"/>
            <w:vAlign w:val="center"/>
          </w:tcPr>
          <w:p w14:paraId="1179C58E">
            <w:pPr>
              <w:pStyle w:val="29"/>
              <w:jc w:val="center"/>
              <w:rPr>
                <w:rFonts w:cs="Wingding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商务条款</w:t>
            </w:r>
          </w:p>
        </w:tc>
        <w:tc>
          <w:tcPr>
            <w:tcW w:w="2215" w:type="dxa"/>
            <w:vAlign w:val="center"/>
          </w:tcPr>
          <w:p w14:paraId="177659CC">
            <w:pPr>
              <w:pStyle w:val="29"/>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lang w:eastAsia="zh-CN"/>
                <w14:textFill>
                  <w14:solidFill>
                    <w14:schemeClr w14:val="tx1"/>
                  </w14:solidFill>
                </w14:textFill>
              </w:rPr>
              <w:t>磋商文件</w:t>
            </w:r>
            <w:r>
              <w:rPr>
                <w:rFonts w:hint="eastAsia" w:cs="Wingdings" w:asciiTheme="minorEastAsia" w:hAnsiTheme="minorEastAsia"/>
                <w:b/>
                <w:color w:val="000000" w:themeColor="text1"/>
                <w:sz w:val="24"/>
                <w:highlight w:val="none"/>
                <w14:textFill>
                  <w14:solidFill>
                    <w14:schemeClr w14:val="tx1"/>
                  </w14:solidFill>
                </w14:textFill>
              </w:rPr>
              <w:t>要求</w:t>
            </w:r>
          </w:p>
        </w:tc>
        <w:tc>
          <w:tcPr>
            <w:tcW w:w="2347" w:type="dxa"/>
            <w:vAlign w:val="center"/>
          </w:tcPr>
          <w:p w14:paraId="0D9EB91D">
            <w:pPr>
              <w:pStyle w:val="29"/>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lang w:eastAsia="zh-CN"/>
                <w14:textFill>
                  <w14:solidFill>
                    <w14:schemeClr w14:val="tx1"/>
                  </w14:solidFill>
                </w14:textFill>
              </w:rPr>
              <w:t>响应人</w:t>
            </w:r>
            <w:r>
              <w:rPr>
                <w:rFonts w:hint="eastAsia" w:cs="Wingdings" w:asciiTheme="minorEastAsia" w:hAnsiTheme="minorEastAsia"/>
                <w:b/>
                <w:color w:val="000000" w:themeColor="text1"/>
                <w:sz w:val="24"/>
                <w:highlight w:val="none"/>
                <w14:textFill>
                  <w14:solidFill>
                    <w14:schemeClr w14:val="tx1"/>
                  </w14:solidFill>
                </w14:textFill>
              </w:rPr>
              <w:t>承诺</w:t>
            </w:r>
          </w:p>
        </w:tc>
        <w:tc>
          <w:tcPr>
            <w:tcW w:w="1235" w:type="dxa"/>
            <w:vAlign w:val="center"/>
          </w:tcPr>
          <w:p w14:paraId="0037D8EE">
            <w:pPr>
              <w:pStyle w:val="29"/>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偏离说明</w:t>
            </w:r>
          </w:p>
        </w:tc>
      </w:tr>
      <w:tr w14:paraId="6311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58567BE">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p>
        </w:tc>
        <w:tc>
          <w:tcPr>
            <w:tcW w:w="1927" w:type="dxa"/>
            <w:vAlign w:val="center"/>
          </w:tcPr>
          <w:p w14:paraId="0E82A98C">
            <w:pPr>
              <w:jc w:val="center"/>
              <w:rPr>
                <w:rFonts w:ascii="宋体" w:hAnsi="宋体"/>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付款方式</w:t>
            </w:r>
          </w:p>
        </w:tc>
        <w:tc>
          <w:tcPr>
            <w:tcW w:w="2215" w:type="dxa"/>
            <w:vAlign w:val="center"/>
          </w:tcPr>
          <w:p w14:paraId="4DFC9B2A">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539EBE54">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235" w:type="dxa"/>
            <w:vAlign w:val="center"/>
          </w:tcPr>
          <w:p w14:paraId="607B1DAC">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4011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4042096">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1927" w:type="dxa"/>
            <w:vAlign w:val="center"/>
          </w:tcPr>
          <w:p w14:paraId="671BF1E5">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地点</w:t>
            </w:r>
          </w:p>
        </w:tc>
        <w:tc>
          <w:tcPr>
            <w:tcW w:w="2215" w:type="dxa"/>
            <w:vAlign w:val="center"/>
          </w:tcPr>
          <w:p w14:paraId="74B9D3B5">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0736CD13">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235" w:type="dxa"/>
            <w:vAlign w:val="center"/>
          </w:tcPr>
          <w:p w14:paraId="5249BEE0">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51FB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65C6D44E">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1927" w:type="dxa"/>
            <w:vAlign w:val="center"/>
          </w:tcPr>
          <w:p w14:paraId="31A00157">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期限</w:t>
            </w:r>
          </w:p>
        </w:tc>
        <w:tc>
          <w:tcPr>
            <w:tcW w:w="2215" w:type="dxa"/>
            <w:vAlign w:val="center"/>
          </w:tcPr>
          <w:p w14:paraId="46714632">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6399F1B5">
            <w:pPr>
              <w:pStyle w:val="418"/>
              <w:jc w:val="center"/>
              <w:rPr>
                <w:rFonts w:asciiTheme="minorEastAsia" w:hAnsiTheme="minorEastAsia" w:eastAsiaTheme="minorEastAsia"/>
                <w:color w:val="000000" w:themeColor="text1"/>
                <w:highlight w:val="none"/>
                <w14:textFill>
                  <w14:solidFill>
                    <w14:schemeClr w14:val="tx1"/>
                  </w14:solidFill>
                </w14:textFill>
              </w:rPr>
            </w:pPr>
          </w:p>
        </w:tc>
        <w:tc>
          <w:tcPr>
            <w:tcW w:w="1235" w:type="dxa"/>
            <w:vAlign w:val="center"/>
          </w:tcPr>
          <w:p w14:paraId="26AF250B">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0EF0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BE33B18">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tc>
        <w:tc>
          <w:tcPr>
            <w:tcW w:w="1927" w:type="dxa"/>
            <w:vAlign w:val="center"/>
          </w:tcPr>
          <w:p w14:paraId="738182DD">
            <w:pPr>
              <w:jc w:val="center"/>
              <w:rPr>
                <w:rFonts w:ascii="宋体" w:hAnsi="宋体"/>
                <w:color w:val="000000" w:themeColor="text1"/>
                <w:sz w:val="24"/>
                <w:highlight w:val="none"/>
                <w14:textFill>
                  <w14:solidFill>
                    <w14:schemeClr w14:val="tx1"/>
                  </w14:solidFill>
                </w14:textFill>
              </w:rPr>
            </w:pPr>
          </w:p>
        </w:tc>
        <w:tc>
          <w:tcPr>
            <w:tcW w:w="2215" w:type="dxa"/>
            <w:vAlign w:val="center"/>
          </w:tcPr>
          <w:p w14:paraId="7A97321D">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6DEE2650">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235" w:type="dxa"/>
            <w:vAlign w:val="center"/>
          </w:tcPr>
          <w:p w14:paraId="66987658">
            <w:pPr>
              <w:jc w:val="center"/>
              <w:rPr>
                <w:rFonts w:asciiTheme="minorEastAsia" w:hAnsiTheme="minorEastAsia" w:eastAsiaTheme="minorEastAsia"/>
                <w:color w:val="000000" w:themeColor="text1"/>
                <w:sz w:val="24"/>
                <w:highlight w:val="none"/>
                <w14:textFill>
                  <w14:solidFill>
                    <w14:schemeClr w14:val="tx1"/>
                  </w14:solidFill>
                </w14:textFill>
              </w:rPr>
            </w:pPr>
          </w:p>
        </w:tc>
      </w:tr>
    </w:tbl>
    <w:p w14:paraId="100E6646">
      <w:pPr>
        <w:tabs>
          <w:tab w:val="left" w:pos="1815"/>
        </w:tabs>
        <w:spacing w:line="360" w:lineRule="auto"/>
        <w:rPr>
          <w:rFonts w:hint="default" w:ascii="宋体" w:hAnsi="宋体" w:eastAsia="宋体" w:cs="Arial"/>
          <w:b/>
          <w:color w:val="000000" w:themeColor="text1"/>
          <w:szCs w:val="21"/>
          <w:highlight w:val="none"/>
          <w:lang w:val="en-US" w:eastAsia="zh-CN"/>
          <w14:textFill>
            <w14:solidFill>
              <w14:schemeClr w14:val="tx1"/>
            </w14:solidFill>
          </w14:textFill>
        </w:rPr>
      </w:pPr>
      <w:r>
        <w:rPr>
          <w:rFonts w:hint="eastAsia" w:ascii="宋体" w:hAnsi="宋体" w:cs="Arial"/>
          <w:b/>
          <w:color w:val="000000" w:themeColor="text1"/>
          <w:szCs w:val="21"/>
          <w:highlight w:val="none"/>
          <w:lang w:val="en-US" w:eastAsia="zh-CN"/>
          <w14:textFill>
            <w14:solidFill>
              <w14:schemeClr w14:val="tx1"/>
            </w14:solidFill>
          </w14:textFill>
        </w:rPr>
        <w:t xml:space="preserve"> 3.2服务需求响应表：</w:t>
      </w:r>
    </w:p>
    <w:tbl>
      <w:tblPr>
        <w:tblStyle w:val="60"/>
        <w:tblW w:w="872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81"/>
        <w:gridCol w:w="2209"/>
      </w:tblGrid>
      <w:tr w14:paraId="75E4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37" w:type="dxa"/>
            <w:vAlign w:val="center"/>
          </w:tcPr>
          <w:p w14:paraId="53333F76">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5681" w:type="dxa"/>
            <w:vAlign w:val="center"/>
          </w:tcPr>
          <w:p w14:paraId="3FCBE3D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服务内容质量要求</w:t>
            </w:r>
          </w:p>
        </w:tc>
        <w:tc>
          <w:tcPr>
            <w:tcW w:w="2209" w:type="dxa"/>
            <w:vAlign w:val="center"/>
          </w:tcPr>
          <w:p w14:paraId="3286C4D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响应情况</w:t>
            </w:r>
          </w:p>
        </w:tc>
      </w:tr>
      <w:tr w14:paraId="657D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23DF7C9E">
            <w:pPr>
              <w:spacing w:line="360" w:lineRule="auto"/>
              <w:jc w:val="center"/>
              <w:rPr>
                <w:rFonts w:ascii="宋体" w:hAnsi="宋体" w:cs="宋体"/>
                <w:color w:val="000000" w:themeColor="text1"/>
                <w:spacing w:val="-4"/>
                <w:szCs w:val="21"/>
                <w:highlight w:val="none"/>
                <w14:textFill>
                  <w14:solidFill>
                    <w14:schemeClr w14:val="tx1"/>
                  </w14:solidFill>
                </w14:textFill>
              </w:rPr>
            </w:pPr>
          </w:p>
        </w:tc>
        <w:tc>
          <w:tcPr>
            <w:tcW w:w="5681" w:type="dxa"/>
            <w:vAlign w:val="center"/>
          </w:tcPr>
          <w:p w14:paraId="520D818D">
            <w:pPr>
              <w:spacing w:line="360" w:lineRule="auto"/>
              <w:jc w:val="center"/>
              <w:rPr>
                <w:rFonts w:ascii="宋体" w:hAnsi="宋体" w:cs="宋体"/>
                <w:color w:val="000000" w:themeColor="text1"/>
                <w:szCs w:val="21"/>
                <w:highlight w:val="none"/>
                <w14:textFill>
                  <w14:solidFill>
                    <w14:schemeClr w14:val="tx1"/>
                  </w14:solidFill>
                </w14:textFill>
              </w:rPr>
            </w:pPr>
          </w:p>
        </w:tc>
        <w:tc>
          <w:tcPr>
            <w:tcW w:w="2209" w:type="dxa"/>
            <w:vAlign w:val="center"/>
          </w:tcPr>
          <w:p w14:paraId="37C3E92A">
            <w:pPr>
              <w:spacing w:line="360" w:lineRule="auto"/>
              <w:jc w:val="center"/>
              <w:rPr>
                <w:rFonts w:ascii="宋体" w:hAnsi="宋体" w:cs="宋体"/>
                <w:b/>
                <w:color w:val="000000" w:themeColor="text1"/>
                <w:szCs w:val="21"/>
                <w:highlight w:val="none"/>
                <w14:textFill>
                  <w14:solidFill>
                    <w14:schemeClr w14:val="tx1"/>
                  </w14:solidFill>
                </w14:textFill>
              </w:rPr>
            </w:pPr>
          </w:p>
        </w:tc>
      </w:tr>
      <w:tr w14:paraId="2C1E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329364FE">
            <w:pPr>
              <w:spacing w:line="360" w:lineRule="auto"/>
              <w:jc w:val="center"/>
              <w:rPr>
                <w:rFonts w:ascii="宋体" w:hAnsi="宋体" w:cs="宋体"/>
                <w:color w:val="000000" w:themeColor="text1"/>
                <w:spacing w:val="-4"/>
                <w:szCs w:val="21"/>
                <w:highlight w:val="none"/>
                <w14:textFill>
                  <w14:solidFill>
                    <w14:schemeClr w14:val="tx1"/>
                  </w14:solidFill>
                </w14:textFill>
              </w:rPr>
            </w:pPr>
          </w:p>
        </w:tc>
        <w:tc>
          <w:tcPr>
            <w:tcW w:w="5681" w:type="dxa"/>
            <w:vAlign w:val="center"/>
          </w:tcPr>
          <w:p w14:paraId="3B229DC3">
            <w:pPr>
              <w:spacing w:line="360" w:lineRule="auto"/>
              <w:jc w:val="center"/>
              <w:rPr>
                <w:rFonts w:ascii="宋体" w:hAnsi="宋体" w:cs="宋体"/>
                <w:color w:val="000000" w:themeColor="text1"/>
                <w:szCs w:val="21"/>
                <w:highlight w:val="none"/>
                <w14:textFill>
                  <w14:solidFill>
                    <w14:schemeClr w14:val="tx1"/>
                  </w14:solidFill>
                </w14:textFill>
              </w:rPr>
            </w:pPr>
          </w:p>
        </w:tc>
        <w:tc>
          <w:tcPr>
            <w:tcW w:w="2209" w:type="dxa"/>
            <w:vAlign w:val="center"/>
          </w:tcPr>
          <w:p w14:paraId="750BF4A3">
            <w:pPr>
              <w:spacing w:line="360" w:lineRule="auto"/>
              <w:jc w:val="center"/>
              <w:rPr>
                <w:rFonts w:ascii="宋体" w:hAnsi="宋体" w:cs="宋体"/>
                <w:b/>
                <w:color w:val="000000" w:themeColor="text1"/>
                <w:szCs w:val="21"/>
                <w:highlight w:val="none"/>
                <w14:textFill>
                  <w14:solidFill>
                    <w14:schemeClr w14:val="tx1"/>
                  </w14:solidFill>
                </w14:textFill>
              </w:rPr>
            </w:pPr>
          </w:p>
        </w:tc>
      </w:tr>
      <w:tr w14:paraId="13B0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7F97FE8A">
            <w:pPr>
              <w:spacing w:line="360" w:lineRule="auto"/>
              <w:jc w:val="center"/>
              <w:rPr>
                <w:rFonts w:ascii="宋体" w:hAnsi="宋体" w:cs="宋体"/>
                <w:color w:val="000000" w:themeColor="text1"/>
                <w:spacing w:val="-4"/>
                <w:szCs w:val="21"/>
                <w:highlight w:val="none"/>
                <w14:textFill>
                  <w14:solidFill>
                    <w14:schemeClr w14:val="tx1"/>
                  </w14:solidFill>
                </w14:textFill>
              </w:rPr>
            </w:pPr>
          </w:p>
        </w:tc>
        <w:tc>
          <w:tcPr>
            <w:tcW w:w="5681" w:type="dxa"/>
            <w:vAlign w:val="center"/>
          </w:tcPr>
          <w:p w14:paraId="2100E10A">
            <w:pPr>
              <w:spacing w:line="360" w:lineRule="auto"/>
              <w:jc w:val="center"/>
              <w:rPr>
                <w:rFonts w:ascii="宋体" w:hAnsi="宋体" w:cs="宋体"/>
                <w:color w:val="000000" w:themeColor="text1"/>
                <w:szCs w:val="21"/>
                <w:highlight w:val="none"/>
                <w14:textFill>
                  <w14:solidFill>
                    <w14:schemeClr w14:val="tx1"/>
                  </w14:solidFill>
                </w14:textFill>
              </w:rPr>
            </w:pPr>
          </w:p>
        </w:tc>
        <w:tc>
          <w:tcPr>
            <w:tcW w:w="2209" w:type="dxa"/>
            <w:vAlign w:val="center"/>
          </w:tcPr>
          <w:p w14:paraId="6100B5C5">
            <w:pPr>
              <w:spacing w:line="360" w:lineRule="auto"/>
              <w:jc w:val="center"/>
              <w:rPr>
                <w:rFonts w:ascii="宋体" w:hAnsi="宋体" w:cs="宋体"/>
                <w:b/>
                <w:color w:val="000000" w:themeColor="text1"/>
                <w:szCs w:val="21"/>
                <w:highlight w:val="none"/>
                <w14:textFill>
                  <w14:solidFill>
                    <w14:schemeClr w14:val="tx1"/>
                  </w14:solidFill>
                </w14:textFill>
              </w:rPr>
            </w:pPr>
          </w:p>
        </w:tc>
      </w:tr>
    </w:tbl>
    <w:p w14:paraId="76796CEC">
      <w:pPr>
        <w:tabs>
          <w:tab w:val="left" w:pos="1815"/>
        </w:tabs>
        <w:spacing w:line="360" w:lineRule="auto"/>
        <w:rPr>
          <w:rFonts w:ascii="宋体" w:hAnsi="宋体" w:cs="Arial"/>
          <w:b/>
          <w:color w:val="000000" w:themeColor="text1"/>
          <w:szCs w:val="21"/>
          <w:highlight w:val="none"/>
          <w14:textFill>
            <w14:solidFill>
              <w14:schemeClr w14:val="tx1"/>
            </w14:solidFill>
          </w14:textFill>
        </w:rPr>
      </w:pPr>
    </w:p>
    <w:p w14:paraId="6A4AB1D1">
      <w:pPr>
        <w:tabs>
          <w:tab w:val="left" w:pos="1815"/>
        </w:tabs>
        <w:spacing w:line="360" w:lineRule="auto"/>
        <w:rPr>
          <w:rFonts w:ascii="宋体" w:hAnsi="宋体" w:cs="Arial"/>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注：</w:t>
      </w: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lang w:eastAsia="zh-CN"/>
          <w14:textFill>
            <w14:solidFill>
              <w14:schemeClr w14:val="tx1"/>
            </w14:solidFill>
          </w14:textFill>
        </w:rPr>
        <w:t>响应人</w:t>
      </w:r>
      <w:r>
        <w:rPr>
          <w:rFonts w:ascii="宋体" w:hAnsi="宋体" w:cs="Arial"/>
          <w:color w:val="000000" w:themeColor="text1"/>
          <w:szCs w:val="21"/>
          <w:highlight w:val="none"/>
          <w14:textFill>
            <w14:solidFill>
              <w14:schemeClr w14:val="tx1"/>
            </w14:solidFill>
          </w14:textFill>
        </w:rPr>
        <w:t>必须将自己所</w:t>
      </w:r>
      <w:r>
        <w:rPr>
          <w:rFonts w:hint="eastAsia" w:ascii="宋体" w:hAnsi="宋体" w:cs="Arial"/>
          <w:color w:val="000000" w:themeColor="text1"/>
          <w:szCs w:val="21"/>
          <w:highlight w:val="none"/>
          <w:lang w:eastAsia="zh-CN"/>
          <w14:textFill>
            <w14:solidFill>
              <w14:schemeClr w14:val="tx1"/>
            </w14:solidFill>
          </w14:textFill>
        </w:rPr>
        <w:t>提供的服务</w:t>
      </w:r>
      <w:r>
        <w:rPr>
          <w:rFonts w:ascii="宋体" w:hAnsi="宋体" w:cs="Arial"/>
          <w:color w:val="000000" w:themeColor="text1"/>
          <w:szCs w:val="21"/>
          <w:highlight w:val="none"/>
          <w14:textFill>
            <w14:solidFill>
              <w14:schemeClr w14:val="tx1"/>
            </w14:solidFill>
          </w14:textFill>
        </w:rPr>
        <w:t>真实、准确地填入</w:t>
      </w:r>
      <w:r>
        <w:rPr>
          <w:rFonts w:hint="eastAsia" w:ascii="宋体" w:hAnsi="宋体" w:cs="Arial"/>
          <w:color w:val="000000" w:themeColor="text1"/>
          <w:szCs w:val="21"/>
          <w:highlight w:val="none"/>
          <w14:textFill>
            <w14:solidFill>
              <w14:schemeClr w14:val="tx1"/>
            </w14:solidFill>
          </w14:textFill>
        </w:rPr>
        <w:t>以上表格</w:t>
      </w:r>
      <w:r>
        <w:rPr>
          <w:rFonts w:ascii="宋体" w:hAnsi="宋体" w:cs="Arial"/>
          <w:color w:val="000000" w:themeColor="text1"/>
          <w:szCs w:val="21"/>
          <w:highlight w:val="none"/>
          <w14:textFill>
            <w14:solidFill>
              <w14:schemeClr w14:val="tx1"/>
            </w14:solidFill>
          </w14:textFill>
        </w:rPr>
        <w:t>中</w:t>
      </w:r>
      <w:r>
        <w:rPr>
          <w:rFonts w:hint="eastAsia" w:ascii="宋体" w:hAnsi="宋体" w:cs="Arial"/>
          <w:color w:val="000000" w:themeColor="text1"/>
          <w:szCs w:val="21"/>
          <w:highlight w:val="none"/>
          <w14:textFill>
            <w14:solidFill>
              <w14:schemeClr w14:val="tx1"/>
            </w14:solidFill>
          </w14:textFill>
        </w:rPr>
        <w:t>。</w:t>
      </w:r>
    </w:p>
    <w:p w14:paraId="0341DF2B">
      <w:pPr>
        <w:tabs>
          <w:tab w:val="left" w:pos="1815"/>
        </w:tabs>
        <w:spacing w:line="360" w:lineRule="auto"/>
        <w:ind w:left="1" w:firstLine="417" w:firstLineChars="199"/>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lang w:eastAsia="zh-CN"/>
          <w14:textFill>
            <w14:solidFill>
              <w14:schemeClr w14:val="tx1"/>
            </w14:solidFill>
          </w14:textFill>
        </w:rPr>
        <w:t>响应人</w:t>
      </w:r>
      <w:r>
        <w:rPr>
          <w:rFonts w:ascii="宋体" w:hAnsi="宋体" w:cs="Arial"/>
          <w:color w:val="000000" w:themeColor="text1"/>
          <w:szCs w:val="21"/>
          <w:highlight w:val="none"/>
          <w14:textFill>
            <w14:solidFill>
              <w14:schemeClr w14:val="tx1"/>
            </w14:solidFill>
          </w14:textFill>
        </w:rPr>
        <w:t>必须根据自己所</w:t>
      </w:r>
      <w:r>
        <w:rPr>
          <w:rFonts w:hint="eastAsia" w:ascii="宋体" w:hAnsi="宋体" w:cs="Arial"/>
          <w:color w:val="000000" w:themeColor="text1"/>
          <w:szCs w:val="21"/>
          <w:highlight w:val="none"/>
          <w:lang w:eastAsia="zh-CN"/>
          <w14:textFill>
            <w14:solidFill>
              <w14:schemeClr w14:val="tx1"/>
            </w14:solidFill>
          </w14:textFill>
        </w:rPr>
        <w:t>提供服务</w:t>
      </w:r>
      <w:r>
        <w:rPr>
          <w:rFonts w:ascii="宋体" w:hAnsi="宋体" w:cs="Arial"/>
          <w:color w:val="000000" w:themeColor="text1"/>
          <w:szCs w:val="21"/>
          <w:highlight w:val="none"/>
          <w14:textFill>
            <w14:solidFill>
              <w14:schemeClr w14:val="tx1"/>
            </w14:solidFill>
          </w14:textFill>
        </w:rPr>
        <w:t>与“</w:t>
      </w:r>
      <w:r>
        <w:rPr>
          <w:rFonts w:hint="eastAsia" w:ascii="宋体" w:hAnsi="宋体"/>
          <w:color w:val="000000" w:themeColor="text1"/>
          <w:szCs w:val="21"/>
          <w:highlight w:val="none"/>
          <w:lang w:eastAsia="zh-CN"/>
          <w14:textFill>
            <w14:solidFill>
              <w14:schemeClr w14:val="tx1"/>
            </w14:solidFill>
          </w14:textFill>
        </w:rPr>
        <w:t>采购需求</w:t>
      </w:r>
      <w:r>
        <w:rPr>
          <w:rFonts w:ascii="宋体" w:hAnsi="宋体" w:cs="Arial"/>
          <w:color w:val="000000" w:themeColor="text1"/>
          <w:szCs w:val="21"/>
          <w:highlight w:val="none"/>
          <w14:textFill>
            <w14:solidFill>
              <w14:schemeClr w14:val="tx1"/>
            </w14:solidFill>
          </w14:textFill>
        </w:rPr>
        <w:t>”的差异情况，实事求是地填写“响应情况”（</w:t>
      </w:r>
      <w:r>
        <w:rPr>
          <w:rFonts w:ascii="宋体" w:hAnsi="宋体" w:cs="Arial"/>
          <w:b/>
          <w:color w:val="000000" w:themeColor="text1"/>
          <w:szCs w:val="21"/>
          <w:highlight w:val="none"/>
          <w14:textFill>
            <w14:solidFill>
              <w14:schemeClr w14:val="tx1"/>
            </w14:solidFill>
          </w14:textFill>
        </w:rPr>
        <w:t>优于、满足、不满足</w:t>
      </w:r>
      <w:r>
        <w:rPr>
          <w:rFonts w:ascii="宋体" w:hAnsi="宋体" w:cs="Arial"/>
          <w:color w:val="000000" w:themeColor="text1"/>
          <w:szCs w:val="21"/>
          <w:highlight w:val="none"/>
          <w14:textFill>
            <w14:solidFill>
              <w14:schemeClr w14:val="tx1"/>
            </w14:solidFill>
          </w14:textFill>
        </w:rPr>
        <w:t>）。</w:t>
      </w:r>
    </w:p>
    <w:p w14:paraId="08CC1B2D">
      <w:pPr>
        <w:spacing w:line="360" w:lineRule="auto"/>
        <w:ind w:firstLine="3561" w:firstLineChars="1696"/>
        <w:rPr>
          <w:rFonts w:ascii="宋体" w:hAnsi="宋体"/>
          <w:color w:val="000000" w:themeColor="text1"/>
          <w:szCs w:val="21"/>
          <w:highlight w:val="none"/>
          <w14:textFill>
            <w14:solidFill>
              <w14:schemeClr w14:val="tx1"/>
            </w14:solidFill>
          </w14:textFill>
        </w:rPr>
      </w:pPr>
    </w:p>
    <w:bookmarkEnd w:id="247"/>
    <w:p w14:paraId="2A5F5643">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bookmarkStart w:id="250" w:name="_Toc54941345"/>
      <w:bookmarkStart w:id="251" w:name="_Toc15038"/>
      <w:bookmarkStart w:id="252" w:name="_Toc476584436"/>
      <w:r>
        <w:rPr>
          <w:rFonts w:hint="eastAsia" w:ascii="宋体" w:hAnsi="宋体" w:eastAsia="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lang w:val="en-US" w:eastAsia="zh-CN"/>
          <w14:textFill>
            <w14:solidFill>
              <w14:schemeClr w14:val="tx1"/>
            </w14:solidFill>
          </w14:textFill>
        </w:rPr>
        <w:t>名称</w:t>
      </w: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盖章</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p>
    <w:p w14:paraId="2CDF9BDD">
      <w:pPr>
        <w:pStyle w:val="29"/>
        <w:tabs>
          <w:tab w:val="left" w:pos="5580"/>
        </w:tabs>
        <w:spacing w:line="480" w:lineRule="auto"/>
        <w:ind w:firstLine="3600" w:firstLineChars="15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350FC07F">
      <w:pPr>
        <w:pStyle w:val="29"/>
        <w:tabs>
          <w:tab w:val="left" w:pos="5580"/>
        </w:tabs>
        <w:spacing w:line="480" w:lineRule="auto"/>
        <w:ind w:firstLine="3600" w:firstLineChars="1500"/>
        <w:rPr>
          <w:rFonts w:hint="eastAsia" w:ascii="宋体" w:hAnsi="宋体" w:eastAsia="宋体"/>
          <w:color w:val="000000" w:themeColor="text1"/>
          <w:sz w:val="24"/>
          <w:highlight w:val="none"/>
          <w:u w:val="single"/>
          <w14:textFill>
            <w14:solidFill>
              <w14:schemeClr w14:val="tx1"/>
            </w14:solidFill>
          </w14:textFill>
        </w:rPr>
        <w:sectPr>
          <w:footerReference r:id="rId10" w:type="default"/>
          <w:pgSz w:w="11906" w:h="16838"/>
          <w:pgMar w:top="1418" w:right="1418" w:bottom="1276" w:left="1418" w:header="680" w:footer="680" w:gutter="0"/>
          <w:pgNumType w:fmt="decimal"/>
          <w:cols w:space="720" w:num="1"/>
          <w:docGrid w:type="lines" w:linePitch="312" w:charSpace="0"/>
        </w:sectPr>
      </w:pPr>
    </w:p>
    <w:p w14:paraId="7FA848AE">
      <w:pPr>
        <w:pStyle w:val="5"/>
        <w:numPr>
          <w:ilvl w:val="0"/>
          <w:numId w:val="12"/>
        </w:numPr>
        <w:jc w:val="center"/>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最后报价表</w:t>
      </w:r>
      <w:bookmarkEnd w:id="250"/>
    </w:p>
    <w:p w14:paraId="66E19C45">
      <w:pPr>
        <w:pStyle w:val="4"/>
        <w:rPr>
          <w:color w:val="000000" w:themeColor="text1"/>
          <w:highlight w:val="none"/>
          <w14:textFill>
            <w14:solidFill>
              <w14:schemeClr w14:val="tx1"/>
            </w14:solidFill>
          </w14:textFill>
        </w:rPr>
      </w:pPr>
    </w:p>
    <w:p w14:paraId="75C88561">
      <w:pPr>
        <w:spacing w:line="360" w:lineRule="auto"/>
        <w:rPr>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ascii="宋体" w:hAnsi="宋体"/>
          <w:color w:val="000000" w:themeColor="text1"/>
          <w:szCs w:val="21"/>
          <w:highlight w:val="none"/>
          <w14:textFill>
            <w14:solidFill>
              <w14:schemeClr w14:val="tx1"/>
            </w14:solidFill>
          </w14:textFill>
        </w:rPr>
        <w:t xml:space="preserve">  </w:t>
      </w:r>
    </w:p>
    <w:p w14:paraId="1ACC67F9">
      <w:pPr>
        <w:spacing w:line="360" w:lineRule="auto"/>
        <w:rPr>
          <w:rFonts w:eastAsia="仿宋"/>
          <w:color w:val="000000" w:themeColor="text1"/>
          <w:kern w:val="0"/>
          <w:sz w:val="24"/>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ascii="宋体" w:hAnsi="宋体"/>
          <w:color w:val="000000" w:themeColor="text1"/>
          <w:szCs w:val="21"/>
          <w:highlight w:val="none"/>
          <w14:textFill>
            <w14:solidFill>
              <w14:schemeClr w14:val="tx1"/>
            </w14:solidFill>
          </w14:textFill>
        </w:rPr>
        <w:t xml:space="preserve"> </w:t>
      </w:r>
    </w:p>
    <w:p w14:paraId="0CB406F4">
      <w:pPr>
        <w:spacing w:line="360" w:lineRule="auto"/>
        <w:ind w:firstLine="6090" w:firstLineChars="29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金额单位：人民币（元）</w:t>
      </w:r>
    </w:p>
    <w:tbl>
      <w:tblPr>
        <w:tblStyle w:val="60"/>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5308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exact"/>
          <w:jc w:val="center"/>
        </w:trPr>
        <w:tc>
          <w:tcPr>
            <w:tcW w:w="1650" w:type="dxa"/>
            <w:vMerge w:val="restart"/>
            <w:vAlign w:val="center"/>
          </w:tcPr>
          <w:p w14:paraId="27963256">
            <w:pPr>
              <w:spacing w:line="400" w:lineRule="exact"/>
              <w:jc w:val="center"/>
              <w:rPr>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最后报价</w:t>
            </w:r>
          </w:p>
        </w:tc>
        <w:tc>
          <w:tcPr>
            <w:tcW w:w="6743" w:type="dxa"/>
            <w:vAlign w:val="center"/>
          </w:tcPr>
          <w:p w14:paraId="141746F9">
            <w:pPr>
              <w:wordWrap w:val="0"/>
              <w:spacing w:line="400" w:lineRule="exact"/>
              <w:rPr>
                <w:rFonts w:hint="eastAsia" w:hAnsi="宋体"/>
                <w:color w:val="000000" w:themeColor="text1"/>
                <w:sz w:val="24"/>
                <w:highlight w:val="none"/>
                <w14:textFill>
                  <w14:solidFill>
                    <w14:schemeClr w14:val="tx1"/>
                  </w14:solidFill>
                </w14:textFill>
              </w:rPr>
            </w:pPr>
          </w:p>
          <w:p w14:paraId="6B1A2AB6">
            <w:pPr>
              <w:wordWrap w:val="0"/>
              <w:spacing w:line="400" w:lineRule="exact"/>
              <w:rPr>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大写：</w:t>
            </w:r>
            <w:r>
              <w:rPr>
                <w:color w:val="000000" w:themeColor="text1"/>
                <w:sz w:val="24"/>
                <w:highlight w:val="none"/>
                <w14:textFill>
                  <w14:solidFill>
                    <w14:schemeClr w14:val="tx1"/>
                  </w14:solidFill>
                </w14:textFill>
              </w:rPr>
              <w:t xml:space="preserve"> </w:t>
            </w:r>
          </w:p>
          <w:p w14:paraId="1D558333">
            <w:pPr>
              <w:wordWrap w:val="0"/>
              <w:spacing w:line="400" w:lineRule="exact"/>
              <w:rPr>
                <w:color w:val="000000" w:themeColor="text1"/>
                <w:sz w:val="24"/>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此表请各供应商准备好，以便在磋商时报价使用（此表须加盖供应商电子公章，由供应商</w:t>
            </w:r>
            <w:r>
              <w:rPr>
                <w:rFonts w:hint="eastAsia" w:ascii="宋体" w:hAnsi="宋体" w:cs="宋体"/>
                <w:b w:val="0"/>
                <w:bCs/>
                <w:color w:val="000000" w:themeColor="text1"/>
                <w:sz w:val="21"/>
                <w:szCs w:val="21"/>
                <w:highlight w:val="none"/>
                <w14:textFill>
                  <w14:solidFill>
                    <w14:schemeClr w14:val="tx1"/>
                  </w14:solidFill>
                </w14:textFill>
              </w:rPr>
              <w:t>通过电子交易系统</w:t>
            </w:r>
            <w:r>
              <w:rPr>
                <w:rFonts w:hint="eastAsia" w:ascii="宋体" w:hAnsi="宋体"/>
                <w:b w:val="0"/>
                <w:bCs/>
                <w:color w:val="000000" w:themeColor="text1"/>
                <w:sz w:val="21"/>
                <w:szCs w:val="21"/>
                <w:highlight w:val="none"/>
                <w14:textFill>
                  <w14:solidFill>
                    <w14:schemeClr w14:val="tx1"/>
                  </w14:solidFill>
                </w14:textFill>
              </w:rPr>
              <w:t>递交）。</w:t>
            </w:r>
            <w:r>
              <w:rPr>
                <w:b w:val="0"/>
                <w:bCs/>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tc>
      </w:tr>
      <w:tr w14:paraId="47CA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exact"/>
          <w:jc w:val="center"/>
        </w:trPr>
        <w:tc>
          <w:tcPr>
            <w:tcW w:w="1650" w:type="dxa"/>
            <w:vMerge w:val="continue"/>
            <w:vAlign w:val="center"/>
          </w:tcPr>
          <w:p w14:paraId="2013EA01">
            <w:pPr>
              <w:spacing w:line="400" w:lineRule="exact"/>
              <w:jc w:val="center"/>
              <w:rPr>
                <w:color w:val="000000" w:themeColor="text1"/>
                <w:sz w:val="24"/>
                <w:highlight w:val="none"/>
                <w14:textFill>
                  <w14:solidFill>
                    <w14:schemeClr w14:val="tx1"/>
                  </w14:solidFill>
                </w14:textFill>
              </w:rPr>
            </w:pPr>
          </w:p>
        </w:tc>
        <w:tc>
          <w:tcPr>
            <w:tcW w:w="6743" w:type="dxa"/>
            <w:vAlign w:val="center"/>
          </w:tcPr>
          <w:p w14:paraId="2910C322">
            <w:pPr>
              <w:wordWrap w:val="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小写：</w:t>
            </w:r>
            <w:r>
              <w:rPr>
                <w:rFonts w:hAnsi="宋体"/>
                <w:color w:val="000000" w:themeColor="text1"/>
                <w:sz w:val="24"/>
                <w:highlight w:val="none"/>
                <w14:textFill>
                  <w14:solidFill>
                    <w14:schemeClr w14:val="tx1"/>
                  </w14:solidFill>
                </w14:textFill>
              </w:rPr>
              <w:t xml:space="preserve">                  </w:t>
            </w:r>
          </w:p>
        </w:tc>
      </w:tr>
      <w:tr w14:paraId="5B0C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46E96C74">
            <w:pPr>
              <w:spacing w:line="40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备注：</w:t>
            </w:r>
          </w:p>
          <w:p w14:paraId="571FED9C">
            <w:pPr>
              <w:spacing w:line="4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、分项报价按总报价的同等比例下浮；</w:t>
            </w:r>
          </w:p>
          <w:p w14:paraId="29EC0997">
            <w:pPr>
              <w:spacing w:line="4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、最后报价保留两位小数，小数点后第三位四舍五入。</w:t>
            </w:r>
          </w:p>
        </w:tc>
      </w:tr>
    </w:tbl>
    <w:p w14:paraId="34C67666">
      <w:pPr>
        <w:spacing w:line="360" w:lineRule="auto"/>
        <w:rPr>
          <w:rFonts w:ascii="宋体"/>
          <w:b/>
          <w:color w:val="000000" w:themeColor="text1"/>
          <w:sz w:val="24"/>
          <w:highlight w:val="none"/>
          <w14:textFill>
            <w14:solidFill>
              <w14:schemeClr w14:val="tx1"/>
            </w14:solidFill>
          </w14:textFill>
        </w:rPr>
      </w:pPr>
    </w:p>
    <w:p w14:paraId="060BD8FA">
      <w:pPr>
        <w:spacing w:line="360" w:lineRule="auto"/>
        <w:rPr>
          <w:rFonts w:ascii="宋体"/>
          <w:color w:val="000000" w:themeColor="text1"/>
          <w:szCs w:val="21"/>
          <w:highlight w:val="none"/>
          <w14:textFill>
            <w14:solidFill>
              <w14:schemeClr w14:val="tx1"/>
            </w14:solidFill>
          </w14:textFill>
        </w:rPr>
      </w:pPr>
    </w:p>
    <w:p w14:paraId="64350013">
      <w:pPr>
        <w:pStyle w:val="5"/>
        <w:rPr>
          <w:rFonts w:ascii="宋体"/>
          <w:color w:val="000000" w:themeColor="text1"/>
          <w:szCs w:val="21"/>
          <w:highlight w:val="none"/>
          <w14:textFill>
            <w14:solidFill>
              <w14:schemeClr w14:val="tx1"/>
            </w14:solidFill>
          </w14:textFill>
        </w:rPr>
      </w:pPr>
    </w:p>
    <w:p w14:paraId="2BEB6953">
      <w:pPr>
        <w:rPr>
          <w:highlight w:val="none"/>
        </w:rPr>
      </w:pPr>
    </w:p>
    <w:p w14:paraId="2968AEEE">
      <w:pPr>
        <w:spacing w:line="360" w:lineRule="auto"/>
        <w:ind w:firstLine="3465" w:firstLineChars="1650"/>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盖 章</w:t>
      </w:r>
      <w:r>
        <w:rPr>
          <w:rFonts w:hint="eastAsia" w:ascii="宋体" w:hAnsi="宋体"/>
          <w:color w:val="000000" w:themeColor="text1"/>
          <w:szCs w:val="21"/>
          <w:highlight w:val="none"/>
          <w:u w:val="single"/>
          <w:lang w:eastAsia="zh-CN"/>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p>
    <w:p w14:paraId="36211186">
      <w:pPr>
        <w:spacing w:line="360" w:lineRule="auto"/>
        <w:ind w:firstLine="3570" w:firstLineChars="1700"/>
        <w:rPr>
          <w:rFonts w:ascii="宋体"/>
          <w:color w:val="000000" w:themeColor="text1"/>
          <w:szCs w:val="21"/>
          <w:highlight w:val="none"/>
          <w14:textFill>
            <w14:solidFill>
              <w14:schemeClr w14:val="tx1"/>
            </w14:solidFill>
          </w14:textFill>
        </w:rPr>
      </w:pPr>
    </w:p>
    <w:p w14:paraId="4BA33B3A">
      <w:pPr>
        <w:spacing w:line="360" w:lineRule="auto"/>
        <w:ind w:firstLine="3570" w:firstLineChars="1700"/>
        <w:rPr>
          <w:rFonts w:hint="default" w:ascii="宋体" w:hAnsi="宋体"/>
          <w:b/>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日</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期：</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日</w:t>
      </w:r>
      <w:bookmarkEnd w:id="251"/>
      <w:bookmarkEnd w:id="252"/>
    </w:p>
    <w:p w14:paraId="4C5FF8B6">
      <w:pPr>
        <w:spacing w:line="360" w:lineRule="auto"/>
        <w:jc w:val="center"/>
        <w:outlineLvl w:val="1"/>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pPr>
      <w:bookmarkStart w:id="253" w:name="_Toc2920"/>
      <w:bookmarkStart w:id="254" w:name="_Toc20013"/>
    </w:p>
    <w:p w14:paraId="1873256C">
      <w:pPr>
        <w:spacing w:line="360" w:lineRule="auto"/>
        <w:jc w:val="center"/>
        <w:outlineLvl w:val="1"/>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pPr>
    </w:p>
    <w:p w14:paraId="45ED6E30">
      <w:pPr>
        <w:spacing w:line="360" w:lineRule="auto"/>
        <w:jc w:val="center"/>
        <w:outlineLvl w:val="1"/>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pPr>
    </w:p>
    <w:p w14:paraId="7DF00961">
      <w:pPr>
        <w:pStyle w:val="5"/>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pPr>
    </w:p>
    <w:p w14:paraId="7D441849">
      <w:pPr>
        <w:rPr>
          <w:rFonts w:hint="eastAsia" w:cs="宋体"/>
          <w:color w:val="000000" w:themeColor="text1"/>
          <w:sz w:val="28"/>
          <w:szCs w:val="28"/>
          <w:highlight w:val="none"/>
          <w:lang w:val="en-US" w:eastAsia="zh-CN"/>
          <w14:textFill>
            <w14:solidFill>
              <w14:schemeClr w14:val="tx1"/>
            </w14:solidFill>
          </w14:textFill>
        </w:rPr>
      </w:pPr>
    </w:p>
    <w:p w14:paraId="7E34B69D">
      <w:pPr>
        <w:pStyle w:val="58"/>
        <w:rPr>
          <w:rFonts w:hint="eastAsia"/>
          <w:lang w:val="en-US" w:eastAsia="zh-CN"/>
        </w:rPr>
      </w:pPr>
    </w:p>
    <w:p w14:paraId="4FF154AC">
      <w:pPr>
        <w:pStyle w:val="5"/>
        <w:rPr>
          <w:rFonts w:hint="eastAsia"/>
          <w:color w:val="000000" w:themeColor="text1"/>
          <w:highlight w:val="none"/>
          <w:lang w:val="en-US" w:eastAsia="zh-CN"/>
          <w14:textFill>
            <w14:solidFill>
              <w14:schemeClr w14:val="tx1"/>
            </w14:solidFill>
          </w14:textFill>
        </w:rPr>
      </w:pPr>
    </w:p>
    <w:p w14:paraId="2546AE2D">
      <w:pPr>
        <w:pStyle w:val="5"/>
        <w:numPr>
          <w:ilvl w:val="0"/>
          <w:numId w:val="0"/>
        </w:numPr>
        <w:shd w:val="clear" w:color="auto" w:fill="FFFFFF"/>
        <w:jc w:val="center"/>
        <w:rPr>
          <w:rFonts w:hint="default" w:cs="宋体"/>
          <w:color w:val="000000" w:themeColor="text1"/>
          <w:sz w:val="28"/>
          <w:szCs w:val="28"/>
          <w:highlight w:val="none"/>
          <w:lang w:val="en-US" w:eastAsia="zh-CN"/>
          <w14:textFill>
            <w14:solidFill>
              <w14:schemeClr w14:val="tx1"/>
            </w14:solidFill>
          </w14:textFill>
        </w:rPr>
      </w:pPr>
      <w:r>
        <w:rPr>
          <w:rFonts w:hint="eastAsia" w:cs="宋体"/>
          <w:color w:val="000000" w:themeColor="text1"/>
          <w:sz w:val="28"/>
          <w:szCs w:val="28"/>
          <w:highlight w:val="none"/>
          <w:lang w:val="en-US" w:eastAsia="zh-CN"/>
          <w14:textFill>
            <w14:solidFill>
              <w14:schemeClr w14:val="tx1"/>
            </w14:solidFill>
          </w14:textFill>
        </w:rPr>
        <w:t>五</w:t>
      </w:r>
      <w:r>
        <w:rPr>
          <w:rFonts w:hint="eastAsia" w:cs="宋体"/>
          <w:color w:val="000000" w:themeColor="text1"/>
          <w:sz w:val="28"/>
          <w:szCs w:val="28"/>
          <w:highlight w:val="none"/>
          <w14:textFill>
            <w14:solidFill>
              <w14:schemeClr w14:val="tx1"/>
            </w14:solidFill>
          </w14:textFill>
        </w:rPr>
        <w:t>、</w:t>
      </w:r>
      <w:bookmarkEnd w:id="253"/>
      <w:bookmarkEnd w:id="254"/>
      <w:r>
        <w:rPr>
          <w:rFonts w:hint="eastAsia" w:cs="宋体"/>
          <w:color w:val="000000" w:themeColor="text1"/>
          <w:sz w:val="28"/>
          <w:szCs w:val="28"/>
          <w:highlight w:val="none"/>
          <w:lang w:val="en-US" w:eastAsia="zh-CN"/>
          <w14:textFill>
            <w14:solidFill>
              <w14:schemeClr w14:val="tx1"/>
            </w14:solidFill>
          </w14:textFill>
        </w:rPr>
        <w:t>服务及技术方案</w:t>
      </w:r>
    </w:p>
    <w:p w14:paraId="195353D7">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p>
    <w:p w14:paraId="41FF0CF4">
      <w:pPr>
        <w:spacing w:line="360" w:lineRule="auto"/>
        <w:ind w:firstLine="435"/>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(响应人可自行制作格式)</w:t>
      </w:r>
    </w:p>
    <w:p w14:paraId="5B5BD2DC">
      <w:pPr>
        <w:spacing w:line="360" w:lineRule="auto"/>
        <w:ind w:firstLine="435"/>
        <w:rPr>
          <w:color w:val="000000" w:themeColor="text1"/>
          <w:highlight w:val="none"/>
          <w14:textFill>
            <w14:solidFill>
              <w14:schemeClr w14:val="tx1"/>
            </w14:solidFill>
          </w14:textFill>
        </w:rPr>
      </w:pPr>
    </w:p>
    <w:p w14:paraId="4A3B6E03">
      <w:pPr>
        <w:spacing w:line="360" w:lineRule="auto"/>
        <w:ind w:firstLine="435"/>
        <w:rPr>
          <w:color w:val="000000" w:themeColor="text1"/>
          <w:highlight w:val="none"/>
          <w14:textFill>
            <w14:solidFill>
              <w14:schemeClr w14:val="tx1"/>
            </w14:solidFill>
          </w14:textFill>
        </w:rPr>
      </w:pPr>
    </w:p>
    <w:p w14:paraId="0FCB2B39">
      <w:pPr>
        <w:spacing w:line="360" w:lineRule="auto"/>
        <w:ind w:firstLine="435"/>
        <w:rPr>
          <w:color w:val="000000" w:themeColor="text1"/>
          <w:highlight w:val="none"/>
          <w14:textFill>
            <w14:solidFill>
              <w14:schemeClr w14:val="tx1"/>
            </w14:solidFill>
          </w14:textFill>
        </w:rPr>
      </w:pPr>
    </w:p>
    <w:p w14:paraId="4B0A8DC5">
      <w:pPr>
        <w:spacing w:line="360" w:lineRule="auto"/>
        <w:ind w:firstLine="435"/>
        <w:rPr>
          <w:color w:val="000000" w:themeColor="text1"/>
          <w:highlight w:val="none"/>
          <w14:textFill>
            <w14:solidFill>
              <w14:schemeClr w14:val="tx1"/>
            </w14:solidFill>
          </w14:textFill>
        </w:rPr>
      </w:pPr>
    </w:p>
    <w:p w14:paraId="482EDE60">
      <w:pPr>
        <w:spacing w:line="360" w:lineRule="auto"/>
        <w:ind w:firstLine="435"/>
        <w:rPr>
          <w:color w:val="000000" w:themeColor="text1"/>
          <w:highlight w:val="none"/>
          <w14:textFill>
            <w14:solidFill>
              <w14:schemeClr w14:val="tx1"/>
            </w14:solidFill>
          </w14:textFill>
        </w:rPr>
      </w:pPr>
    </w:p>
    <w:p w14:paraId="0A723094">
      <w:pPr>
        <w:pStyle w:val="74"/>
        <w:rPr>
          <w:color w:val="000000" w:themeColor="text1"/>
          <w:highlight w:val="none"/>
          <w14:textFill>
            <w14:solidFill>
              <w14:schemeClr w14:val="tx1"/>
            </w14:solidFill>
          </w14:textFill>
        </w:rPr>
      </w:pPr>
    </w:p>
    <w:p w14:paraId="1329A1AC">
      <w:pPr>
        <w:pStyle w:val="74"/>
        <w:rPr>
          <w:color w:val="000000" w:themeColor="text1"/>
          <w:highlight w:val="none"/>
          <w14:textFill>
            <w14:solidFill>
              <w14:schemeClr w14:val="tx1"/>
            </w14:solidFill>
          </w14:textFill>
        </w:rPr>
      </w:pPr>
    </w:p>
    <w:p w14:paraId="0396F052">
      <w:pPr>
        <w:pStyle w:val="74"/>
        <w:rPr>
          <w:color w:val="000000" w:themeColor="text1"/>
          <w:highlight w:val="none"/>
          <w14:textFill>
            <w14:solidFill>
              <w14:schemeClr w14:val="tx1"/>
            </w14:solidFill>
          </w14:textFill>
        </w:rPr>
      </w:pPr>
    </w:p>
    <w:p w14:paraId="47F53C47">
      <w:pPr>
        <w:pStyle w:val="74"/>
        <w:rPr>
          <w:color w:val="000000" w:themeColor="text1"/>
          <w:highlight w:val="none"/>
          <w14:textFill>
            <w14:solidFill>
              <w14:schemeClr w14:val="tx1"/>
            </w14:solidFill>
          </w14:textFill>
        </w:rPr>
      </w:pPr>
    </w:p>
    <w:p w14:paraId="14780EA9">
      <w:pPr>
        <w:pStyle w:val="74"/>
        <w:rPr>
          <w:color w:val="000000" w:themeColor="text1"/>
          <w:highlight w:val="none"/>
          <w14:textFill>
            <w14:solidFill>
              <w14:schemeClr w14:val="tx1"/>
            </w14:solidFill>
          </w14:textFill>
        </w:rPr>
      </w:pPr>
    </w:p>
    <w:p w14:paraId="3C386656">
      <w:pPr>
        <w:pStyle w:val="74"/>
        <w:rPr>
          <w:color w:val="000000" w:themeColor="text1"/>
          <w:highlight w:val="none"/>
          <w14:textFill>
            <w14:solidFill>
              <w14:schemeClr w14:val="tx1"/>
            </w14:solidFill>
          </w14:textFill>
        </w:rPr>
      </w:pPr>
    </w:p>
    <w:p w14:paraId="5A3C4C15">
      <w:pPr>
        <w:pStyle w:val="74"/>
        <w:rPr>
          <w:color w:val="000000" w:themeColor="text1"/>
          <w:highlight w:val="none"/>
          <w14:textFill>
            <w14:solidFill>
              <w14:schemeClr w14:val="tx1"/>
            </w14:solidFill>
          </w14:textFill>
        </w:rPr>
      </w:pPr>
    </w:p>
    <w:p w14:paraId="3264BD85">
      <w:pPr>
        <w:pStyle w:val="5"/>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pPr>
      <w:bookmarkStart w:id="255" w:name="_Toc25547"/>
      <w:bookmarkStart w:id="256" w:name="_Toc28007"/>
    </w:p>
    <w:p w14:paraId="2095BF83">
      <w:pPr>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pPr>
    </w:p>
    <w:p w14:paraId="2D1688E9">
      <w:pPr>
        <w:pStyle w:val="5"/>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pPr>
    </w:p>
    <w:p w14:paraId="0078E110">
      <w:pPr>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pPr>
    </w:p>
    <w:p w14:paraId="05730203">
      <w:pPr>
        <w:pStyle w:val="5"/>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pPr>
    </w:p>
    <w:p w14:paraId="12CE01DD">
      <w:pPr>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pPr>
    </w:p>
    <w:p w14:paraId="216E0935">
      <w:pPr>
        <w:pStyle w:val="5"/>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pPr>
    </w:p>
    <w:p w14:paraId="13069674">
      <w:pPr>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pPr>
    </w:p>
    <w:p w14:paraId="104F6487">
      <w:pPr>
        <w:rPr>
          <w:rFonts w:hint="eastAsia"/>
          <w:color w:val="000000" w:themeColor="text1"/>
          <w:highlight w:val="none"/>
          <w:lang w:val="en-US" w:eastAsia="zh-CN"/>
          <w14:textFill>
            <w14:solidFill>
              <w14:schemeClr w14:val="tx1"/>
            </w14:solidFill>
          </w14:textFill>
        </w:rPr>
      </w:pPr>
    </w:p>
    <w:p w14:paraId="1FA4CF53">
      <w:pPr>
        <w:pStyle w:val="5"/>
        <w:rPr>
          <w:rFonts w:hint="eastAsia"/>
          <w:color w:val="000000" w:themeColor="text1"/>
          <w:highlight w:val="none"/>
          <w:lang w:val="en-US" w:eastAsia="zh-CN"/>
          <w14:textFill>
            <w14:solidFill>
              <w14:schemeClr w14:val="tx1"/>
            </w14:solidFill>
          </w14:textFill>
        </w:rPr>
      </w:pPr>
    </w:p>
    <w:p w14:paraId="6190E4F4">
      <w:pPr>
        <w:keepNext w:val="0"/>
        <w:keepLines w:val="0"/>
        <w:widowControl/>
        <w:numPr>
          <w:ilvl w:val="0"/>
          <w:numId w:val="0"/>
        </w:numPr>
        <w:suppressLineNumbers w:val="0"/>
        <w:jc w:val="center"/>
        <w:rPr>
          <w:rFonts w:hint="eastAsia" w:ascii="宋体" w:hAnsi="宋体" w:eastAsia="宋体" w:cs="宋体"/>
          <w:b/>
          <w:color w:val="000000" w:themeColor="text1"/>
          <w:kern w:val="2"/>
          <w:sz w:val="28"/>
          <w:szCs w:val="28"/>
          <w:highlight w:val="none"/>
          <w:shd w:val="clear" w:color="auto" w:fill="FFFFFF"/>
          <w:lang w:val="en-US" w:eastAsia="zh-CN" w:bidi="ar-SA"/>
          <w14:textFill>
            <w14:solidFill>
              <w14:schemeClr w14:val="tx1"/>
            </w14:solidFill>
          </w14:textFill>
        </w:rPr>
      </w:pPr>
      <w:r>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t>六</w:t>
      </w:r>
      <w:r>
        <w:rPr>
          <w:rFonts w:hint="eastAsia" w:ascii="宋体" w:hAnsi="宋体" w:eastAsia="宋体" w:cs="宋体"/>
          <w:b/>
          <w:color w:val="000000" w:themeColor="text1"/>
          <w:kern w:val="2"/>
          <w:sz w:val="28"/>
          <w:szCs w:val="28"/>
          <w:highlight w:val="none"/>
          <w:shd w:val="clear" w:color="auto" w:fill="FFFFFF"/>
          <w:lang w:val="en-US" w:eastAsia="zh-CN" w:bidi="ar-SA"/>
          <w14:textFill>
            <w14:solidFill>
              <w14:schemeClr w14:val="tx1"/>
            </w14:solidFill>
          </w14:textFill>
        </w:rPr>
        <w:t>、诚信</w:t>
      </w:r>
      <w:r>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t>响应</w:t>
      </w:r>
      <w:r>
        <w:rPr>
          <w:rFonts w:hint="eastAsia" w:ascii="宋体" w:hAnsi="宋体" w:eastAsia="宋体" w:cs="宋体"/>
          <w:b/>
          <w:color w:val="000000" w:themeColor="text1"/>
          <w:kern w:val="2"/>
          <w:sz w:val="28"/>
          <w:szCs w:val="28"/>
          <w:highlight w:val="none"/>
          <w:shd w:val="clear" w:color="auto" w:fill="FFFFFF"/>
          <w:lang w:val="en-US" w:eastAsia="zh-CN" w:bidi="ar-SA"/>
          <w14:textFill>
            <w14:solidFill>
              <w14:schemeClr w14:val="tx1"/>
            </w14:solidFill>
          </w14:textFill>
        </w:rPr>
        <w:t>承诺书</w:t>
      </w:r>
      <w:bookmarkEnd w:id="255"/>
      <w:bookmarkEnd w:id="256"/>
    </w:p>
    <w:p w14:paraId="21F57438">
      <w:pPr>
        <w:rPr>
          <w:rFonts w:ascii="仿宋" w:hAnsi="仿宋" w:eastAsia="仿宋" w:cs="仿宋"/>
          <w:b/>
          <w:bCs/>
          <w:color w:val="000000" w:themeColor="text1"/>
          <w:sz w:val="24"/>
          <w:highlight w:val="none"/>
          <w14:textFill>
            <w14:solidFill>
              <w14:schemeClr w14:val="tx1"/>
            </w14:solidFill>
          </w14:textFill>
        </w:rPr>
      </w:pPr>
    </w:p>
    <w:p w14:paraId="33262AD7">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本</w:t>
      </w:r>
      <w:r>
        <w:rPr>
          <w:rFonts w:hint="eastAsia" w:ascii="仿宋" w:hAnsi="仿宋" w:eastAsia="仿宋" w:cs="仿宋"/>
          <w:b/>
          <w:bCs/>
          <w:color w:val="000000" w:themeColor="text1"/>
          <w:sz w:val="24"/>
          <w:highlight w:val="none"/>
          <w:lang w:val="en-US" w:eastAsia="zh-CN"/>
          <w14:textFill>
            <w14:solidFill>
              <w14:schemeClr w14:val="tx1"/>
            </w14:solidFill>
          </w14:textFill>
        </w:rPr>
        <w:t>单位</w:t>
      </w:r>
      <w:r>
        <w:rPr>
          <w:rFonts w:hint="eastAsia" w:ascii="仿宋" w:hAnsi="仿宋" w:eastAsia="仿宋" w:cs="仿宋"/>
          <w:b/>
          <w:bCs/>
          <w:color w:val="000000" w:themeColor="text1"/>
          <w:sz w:val="24"/>
          <w:highlight w:val="none"/>
          <w14:textFill>
            <w14:solidFill>
              <w14:schemeClr w14:val="tx1"/>
            </w14:solidFill>
          </w14:textFill>
        </w:rPr>
        <w:t>郑重承诺：</w:t>
      </w:r>
    </w:p>
    <w:p w14:paraId="25B56D15">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一、将遵循公开、公正和诚实信用的原则自愿参加</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项目的</w:t>
      </w:r>
      <w:r>
        <w:rPr>
          <w:rFonts w:hint="eastAsia" w:ascii="仿宋" w:hAnsi="仿宋" w:eastAsia="仿宋" w:cs="仿宋"/>
          <w:b/>
          <w:bCs/>
          <w:strike w:val="0"/>
          <w:dstrike w:val="0"/>
          <w:color w:val="000000" w:themeColor="text1"/>
          <w:sz w:val="24"/>
          <w:highlight w:val="none"/>
          <w:lang w:eastAsia="zh-CN"/>
          <w14:textFill>
            <w14:solidFill>
              <w14:schemeClr w14:val="tx1"/>
            </w14:solidFill>
          </w14:textFill>
        </w:rPr>
        <w:t>采购活动</w:t>
      </w:r>
      <w:r>
        <w:rPr>
          <w:rFonts w:hint="eastAsia" w:ascii="仿宋" w:hAnsi="仿宋" w:eastAsia="仿宋" w:cs="仿宋"/>
          <w:b/>
          <w:bCs/>
          <w:color w:val="000000" w:themeColor="text1"/>
          <w:sz w:val="24"/>
          <w:highlight w:val="none"/>
          <w14:textFill>
            <w14:solidFill>
              <w14:schemeClr w14:val="tx1"/>
            </w14:solidFill>
          </w14:textFill>
        </w:rPr>
        <w:t>；</w:t>
      </w:r>
    </w:p>
    <w:p w14:paraId="2F04E6DC">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二、所提供的一切材料都是真实、有效、合法的；  </w:t>
      </w:r>
    </w:p>
    <w:p w14:paraId="375EF1E5">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三、不出借、转让资质证书，不让他人挂靠，不以他人名义</w:t>
      </w:r>
      <w:r>
        <w:rPr>
          <w:rFonts w:hint="eastAsia" w:ascii="仿宋" w:hAnsi="仿宋" w:eastAsia="仿宋" w:cs="仿宋"/>
          <w:b/>
          <w:bCs/>
          <w:strike w:val="0"/>
          <w:dstrike w:val="0"/>
          <w:color w:val="000000" w:themeColor="text1"/>
          <w:sz w:val="24"/>
          <w:highlight w:val="none"/>
          <w:lang w:eastAsia="zh-CN"/>
          <w14:textFill>
            <w14:solidFill>
              <w14:schemeClr w14:val="tx1"/>
            </w14:solidFill>
          </w14:textFill>
        </w:rPr>
        <w:t>参加采购活动</w:t>
      </w:r>
      <w:r>
        <w:rPr>
          <w:rFonts w:hint="eastAsia" w:ascii="仿宋" w:hAnsi="仿宋" w:eastAsia="仿宋" w:cs="仿宋"/>
          <w:b/>
          <w:bCs/>
          <w:color w:val="000000" w:themeColor="text1"/>
          <w:sz w:val="24"/>
          <w:highlight w:val="none"/>
          <w14:textFill>
            <w14:solidFill>
              <w14:schemeClr w14:val="tx1"/>
            </w14:solidFill>
          </w14:textFill>
        </w:rPr>
        <w:t>或者以其他方式弄虚作假，骗取中标</w:t>
      </w:r>
      <w:r>
        <w:rPr>
          <w:rFonts w:hint="eastAsia" w:ascii="仿宋" w:hAnsi="仿宋" w:eastAsia="仿宋" w:cs="仿宋"/>
          <w:b/>
          <w:bCs/>
          <w:color w:val="000000" w:themeColor="text1"/>
          <w:sz w:val="24"/>
          <w:highlight w:val="none"/>
          <w:lang w:eastAsia="zh-CN"/>
          <w14:textFill>
            <w14:solidFill>
              <w14:schemeClr w14:val="tx1"/>
            </w14:solidFill>
          </w14:textFill>
        </w:rPr>
        <w:t>、成交</w:t>
      </w:r>
      <w:r>
        <w:rPr>
          <w:rFonts w:hint="eastAsia" w:ascii="仿宋" w:hAnsi="仿宋" w:eastAsia="仿宋" w:cs="仿宋"/>
          <w:b/>
          <w:bCs/>
          <w:color w:val="000000" w:themeColor="text1"/>
          <w:sz w:val="24"/>
          <w:highlight w:val="none"/>
          <w14:textFill>
            <w14:solidFill>
              <w14:schemeClr w14:val="tx1"/>
            </w14:solidFill>
          </w14:textFill>
        </w:rPr>
        <w:t xml:space="preserve">；  </w:t>
      </w:r>
    </w:p>
    <w:p w14:paraId="09C3CAC0">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四、不与其他</w:t>
      </w:r>
      <w:r>
        <w:rPr>
          <w:rFonts w:hint="eastAsia" w:ascii="仿宋" w:hAnsi="仿宋" w:eastAsia="仿宋" w:cs="仿宋"/>
          <w:b/>
          <w:bCs/>
          <w:color w:val="000000" w:themeColor="text1"/>
          <w:sz w:val="24"/>
          <w:highlight w:val="none"/>
          <w:lang w:eastAsia="zh-CN"/>
          <w14:textFill>
            <w14:solidFill>
              <w14:schemeClr w14:val="tx1"/>
            </w14:solidFill>
          </w14:textFill>
        </w:rPr>
        <w:t>响应人</w:t>
      </w:r>
      <w:r>
        <w:rPr>
          <w:rFonts w:hint="eastAsia" w:ascii="仿宋" w:hAnsi="仿宋" w:eastAsia="仿宋" w:cs="仿宋"/>
          <w:b/>
          <w:bCs/>
          <w:color w:val="000000" w:themeColor="text1"/>
          <w:sz w:val="24"/>
          <w:highlight w:val="none"/>
          <w14:textFill>
            <w14:solidFill>
              <w14:schemeClr w14:val="tx1"/>
            </w14:solidFill>
          </w14:textFill>
        </w:rPr>
        <w:t>相互串通报价，不排挤其他</w:t>
      </w:r>
      <w:r>
        <w:rPr>
          <w:rFonts w:hint="eastAsia" w:ascii="仿宋" w:hAnsi="仿宋" w:eastAsia="仿宋" w:cs="仿宋"/>
          <w:b/>
          <w:bCs/>
          <w:color w:val="000000" w:themeColor="text1"/>
          <w:sz w:val="24"/>
          <w:highlight w:val="none"/>
          <w:lang w:eastAsia="zh-CN"/>
          <w14:textFill>
            <w14:solidFill>
              <w14:schemeClr w14:val="tx1"/>
            </w14:solidFill>
          </w14:textFill>
        </w:rPr>
        <w:t>响应人</w:t>
      </w:r>
      <w:r>
        <w:rPr>
          <w:rFonts w:hint="eastAsia" w:ascii="仿宋" w:hAnsi="仿宋" w:eastAsia="仿宋" w:cs="仿宋"/>
          <w:b/>
          <w:bCs/>
          <w:color w:val="000000" w:themeColor="text1"/>
          <w:sz w:val="24"/>
          <w:highlight w:val="none"/>
          <w14:textFill>
            <w14:solidFill>
              <w14:schemeClr w14:val="tx1"/>
            </w14:solidFill>
          </w14:textFill>
        </w:rPr>
        <w:t xml:space="preserve">的公平竞争、损害采购人的合法权益；  </w:t>
      </w:r>
    </w:p>
    <w:p w14:paraId="1875977D">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五、不与采购单位或其他</w:t>
      </w:r>
      <w:r>
        <w:rPr>
          <w:rFonts w:hint="eastAsia" w:ascii="仿宋" w:hAnsi="仿宋" w:eastAsia="仿宋" w:cs="仿宋"/>
          <w:b/>
          <w:bCs/>
          <w:color w:val="000000" w:themeColor="text1"/>
          <w:sz w:val="24"/>
          <w:highlight w:val="none"/>
          <w:lang w:eastAsia="zh-CN"/>
          <w14:textFill>
            <w14:solidFill>
              <w14:schemeClr w14:val="tx1"/>
            </w14:solidFill>
          </w14:textFill>
        </w:rPr>
        <w:t>响应人</w:t>
      </w:r>
      <w:r>
        <w:rPr>
          <w:rFonts w:hint="eastAsia" w:ascii="仿宋" w:hAnsi="仿宋" w:eastAsia="仿宋" w:cs="仿宋"/>
          <w:b/>
          <w:bCs/>
          <w:color w:val="000000" w:themeColor="text1"/>
          <w:sz w:val="24"/>
          <w:highlight w:val="none"/>
          <w14:textFill>
            <w14:solidFill>
              <w14:schemeClr w14:val="tx1"/>
            </w14:solidFill>
          </w14:textFill>
        </w:rPr>
        <w:t>串通</w:t>
      </w:r>
      <w:r>
        <w:rPr>
          <w:rFonts w:hint="eastAsia" w:ascii="仿宋" w:hAnsi="仿宋" w:eastAsia="仿宋" w:cs="仿宋"/>
          <w:b/>
          <w:bCs/>
          <w:color w:val="000000" w:themeColor="text1"/>
          <w:sz w:val="24"/>
          <w:highlight w:val="none"/>
          <w:lang w:val="en-US" w:eastAsia="zh-CN"/>
          <w14:textFill>
            <w14:solidFill>
              <w14:schemeClr w14:val="tx1"/>
            </w14:solidFill>
          </w14:textFill>
        </w:rPr>
        <w:t>参加采购活动</w:t>
      </w:r>
      <w:r>
        <w:rPr>
          <w:rFonts w:hint="eastAsia" w:ascii="仿宋" w:hAnsi="仿宋" w:eastAsia="仿宋" w:cs="仿宋"/>
          <w:b/>
          <w:bCs/>
          <w:color w:val="000000" w:themeColor="text1"/>
          <w:sz w:val="24"/>
          <w:highlight w:val="none"/>
          <w14:textFill>
            <w14:solidFill>
              <w14:schemeClr w14:val="tx1"/>
            </w14:solidFill>
          </w14:textFill>
        </w:rPr>
        <w:t xml:space="preserve">，损害国家利益、社会公共利益或者他人的合法权益；  </w:t>
      </w:r>
    </w:p>
    <w:p w14:paraId="7F97B5A0">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highlight w:val="none"/>
          <w14:textFill>
            <w14:solidFill>
              <w14:schemeClr w14:val="tx1"/>
            </w14:solidFill>
          </w14:textFill>
        </w:rPr>
        <w:t>、保证中标</w:t>
      </w:r>
      <w:r>
        <w:rPr>
          <w:rFonts w:hint="eastAsia" w:ascii="仿宋" w:hAnsi="仿宋" w:eastAsia="仿宋" w:cs="仿宋"/>
          <w:b/>
          <w:bCs/>
          <w:color w:val="000000" w:themeColor="text1"/>
          <w:sz w:val="24"/>
          <w:highlight w:val="none"/>
          <w:lang w:eastAsia="zh-CN"/>
          <w14:textFill>
            <w14:solidFill>
              <w14:schemeClr w14:val="tx1"/>
            </w14:solidFill>
          </w14:textFill>
        </w:rPr>
        <w:t>、成交</w:t>
      </w:r>
      <w:r>
        <w:rPr>
          <w:rFonts w:hint="eastAsia" w:ascii="仿宋" w:hAnsi="仿宋" w:eastAsia="仿宋" w:cs="仿宋"/>
          <w:b/>
          <w:bCs/>
          <w:color w:val="000000" w:themeColor="text1"/>
          <w:sz w:val="24"/>
          <w:highlight w:val="none"/>
          <w14:textFill>
            <w14:solidFill>
              <w14:schemeClr w14:val="tx1"/>
            </w14:solidFill>
          </w14:textFill>
        </w:rPr>
        <w:t>后不转包，若有合法分包征得采购人同意；</w:t>
      </w:r>
    </w:p>
    <w:p w14:paraId="6AF39AA0">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highlight w:val="none"/>
          <w14:textFill>
            <w14:solidFill>
              <w14:schemeClr w14:val="tx1"/>
            </w14:solidFill>
          </w14:textFill>
        </w:rPr>
        <w:t>、保证中标</w:t>
      </w:r>
      <w:r>
        <w:rPr>
          <w:rFonts w:hint="eastAsia" w:ascii="仿宋" w:hAnsi="仿宋" w:eastAsia="仿宋" w:cs="仿宋"/>
          <w:b/>
          <w:bCs/>
          <w:color w:val="000000" w:themeColor="text1"/>
          <w:sz w:val="24"/>
          <w:highlight w:val="none"/>
          <w:lang w:eastAsia="zh-CN"/>
          <w14:textFill>
            <w14:solidFill>
              <w14:schemeClr w14:val="tx1"/>
            </w14:solidFill>
          </w14:textFill>
        </w:rPr>
        <w:t>、成交</w:t>
      </w:r>
      <w:r>
        <w:rPr>
          <w:rFonts w:hint="eastAsia" w:ascii="仿宋" w:hAnsi="仿宋" w:eastAsia="仿宋" w:cs="仿宋"/>
          <w:b/>
          <w:bCs/>
          <w:color w:val="000000" w:themeColor="text1"/>
          <w:sz w:val="24"/>
          <w:highlight w:val="none"/>
          <w14:textFill>
            <w14:solidFill>
              <w14:schemeClr w14:val="tx1"/>
            </w14:solidFill>
          </w14:textFill>
        </w:rPr>
        <w:t>之后，按照</w:t>
      </w: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承诺提供货物、服务及派驻人员；</w:t>
      </w:r>
    </w:p>
    <w:p w14:paraId="6F73934B">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highlight w:val="none"/>
          <w14:textFill>
            <w14:solidFill>
              <w14:schemeClr w14:val="tx1"/>
            </w14:solidFill>
          </w14:textFill>
        </w:rPr>
        <w:t>、保证企业及所属相关人员在本次</w:t>
      </w:r>
      <w:r>
        <w:rPr>
          <w:rFonts w:hint="eastAsia" w:ascii="仿宋" w:hAnsi="仿宋" w:eastAsia="仿宋" w:cs="仿宋"/>
          <w:b/>
          <w:bCs/>
          <w:color w:val="000000" w:themeColor="text1"/>
          <w:sz w:val="24"/>
          <w:highlight w:val="none"/>
          <w:lang w:eastAsia="zh-CN"/>
          <w14:textFill>
            <w14:solidFill>
              <w14:schemeClr w14:val="tx1"/>
            </w14:solidFill>
          </w14:textFill>
        </w:rPr>
        <w:t>采购活动</w:t>
      </w:r>
      <w:r>
        <w:rPr>
          <w:rFonts w:hint="eastAsia" w:ascii="仿宋" w:hAnsi="仿宋" w:eastAsia="仿宋" w:cs="仿宋"/>
          <w:b/>
          <w:bCs/>
          <w:color w:val="000000" w:themeColor="text1"/>
          <w:sz w:val="24"/>
          <w:highlight w:val="none"/>
          <w14:textFill>
            <w14:solidFill>
              <w14:schemeClr w14:val="tx1"/>
            </w14:solidFill>
          </w14:textFill>
        </w:rPr>
        <w:t>中无行贿等犯罪行为；</w:t>
      </w:r>
    </w:p>
    <w:p w14:paraId="5B83A235">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九</w:t>
      </w:r>
      <w:r>
        <w:rPr>
          <w:rFonts w:hint="eastAsia" w:ascii="仿宋" w:hAnsi="仿宋" w:eastAsia="仿宋" w:cs="仿宋"/>
          <w:b/>
          <w:bCs/>
          <w:color w:val="000000" w:themeColor="text1"/>
          <w:sz w:val="24"/>
          <w:highlight w:val="none"/>
          <w14:textFill>
            <w14:solidFill>
              <w14:schemeClr w14:val="tx1"/>
            </w14:solidFill>
          </w14:textFill>
        </w:rPr>
        <w:t>、我单位在安徽省公共资源交易市场主体库中录入的信息真实，无编造虚假信息。一旦发现弄虚作假将按《诚信承诺书》和有关法律法规中的规定接受处理。</w:t>
      </w:r>
    </w:p>
    <w:p w14:paraId="1B33FFD6">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十、如</w:t>
      </w:r>
      <w:r>
        <w:rPr>
          <w:rFonts w:hint="eastAsia" w:ascii="仿宋" w:hAnsi="仿宋" w:eastAsia="仿宋" w:cs="仿宋"/>
          <w:b/>
          <w:bCs/>
          <w:strike w:val="0"/>
          <w:dstrike w:val="0"/>
          <w:color w:val="000000" w:themeColor="text1"/>
          <w:sz w:val="24"/>
          <w:highlight w:val="none"/>
          <w:lang w:eastAsia="zh-CN"/>
          <w14:textFill>
            <w14:solidFill>
              <w14:schemeClr w14:val="tx1"/>
            </w14:solidFill>
          </w14:textFill>
        </w:rPr>
        <w:t>对采购过程或采购结果提出投诉，</w:t>
      </w:r>
      <w:r>
        <w:rPr>
          <w:rFonts w:hint="eastAsia" w:ascii="仿宋" w:hAnsi="仿宋" w:eastAsia="仿宋" w:cs="仿宋"/>
          <w:b/>
          <w:bCs/>
          <w:color w:val="000000" w:themeColor="text1"/>
          <w:sz w:val="24"/>
          <w:highlight w:val="none"/>
          <w14:textFill>
            <w14:solidFill>
              <w14:schemeClr w14:val="tx1"/>
            </w14:solidFill>
          </w14:textFill>
        </w:rPr>
        <w:t>保证按照</w:t>
      </w:r>
      <w:r>
        <w:rPr>
          <w:rFonts w:hint="eastAsia" w:ascii="仿宋" w:hAnsi="仿宋" w:eastAsia="仿宋" w:cs="仿宋"/>
          <w:b/>
          <w:bCs/>
          <w:color w:val="000000" w:themeColor="text1"/>
          <w:sz w:val="24"/>
          <w:highlight w:val="yellow"/>
          <w14:textFill>
            <w14:solidFill>
              <w14:schemeClr w14:val="tx1"/>
            </w14:solidFill>
          </w14:textFill>
        </w:rPr>
        <w:t>《政府采购质疑和投诉办法》要求进行</w:t>
      </w:r>
      <w:r>
        <w:rPr>
          <w:rFonts w:hint="eastAsia" w:ascii="仿宋" w:hAnsi="仿宋" w:eastAsia="仿宋" w:cs="仿宋"/>
          <w:b/>
          <w:bCs/>
          <w:color w:val="000000" w:themeColor="text1"/>
          <w:sz w:val="24"/>
          <w:highlight w:val="none"/>
          <w14:textFill>
            <w14:solidFill>
              <w14:schemeClr w14:val="tx1"/>
            </w14:solidFill>
          </w14:textFill>
        </w:rPr>
        <w:t xml:space="preserve">。投诉内容符合要求，投诉材料加盖企业公章或由法定代表人或其委托代理人签字，并附有关身份证明。不恶意投诉，对本公司提供的投诉线索的真实性负责。 </w:t>
      </w:r>
    </w:p>
    <w:p w14:paraId="1EBAEEA6">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magenta"/>
          <w14:textFill>
            <w14:solidFill>
              <w14:schemeClr w14:val="tx1"/>
            </w14:solidFill>
          </w14:textFill>
        </w:rPr>
        <w:t>十</w:t>
      </w:r>
      <w:r>
        <w:rPr>
          <w:rFonts w:hint="eastAsia" w:ascii="仿宋" w:hAnsi="仿宋" w:eastAsia="仿宋" w:cs="仿宋"/>
          <w:b/>
          <w:bCs/>
          <w:color w:val="000000" w:themeColor="text1"/>
          <w:sz w:val="24"/>
          <w:highlight w:val="magenta"/>
          <w:lang w:val="en-US" w:eastAsia="zh-CN"/>
          <w14:textFill>
            <w14:solidFill>
              <w14:schemeClr w14:val="tx1"/>
            </w14:solidFill>
          </w14:textFill>
        </w:rPr>
        <w:t>一</w:t>
      </w:r>
      <w:r>
        <w:rPr>
          <w:rFonts w:hint="eastAsia" w:ascii="仿宋" w:hAnsi="仿宋" w:eastAsia="仿宋" w:cs="仿宋"/>
          <w:b/>
          <w:bCs/>
          <w:color w:val="000000" w:themeColor="text1"/>
          <w:sz w:val="24"/>
          <w:highlight w:val="magenta"/>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我方保证对本次</w:t>
      </w:r>
      <w:r>
        <w:rPr>
          <w:rFonts w:hint="eastAsia" w:ascii="仿宋" w:hAnsi="仿宋" w:eastAsia="仿宋" w:cs="仿宋"/>
          <w:b/>
          <w:bCs/>
          <w:color w:val="000000" w:themeColor="text1"/>
          <w:sz w:val="24"/>
          <w:highlight w:val="none"/>
          <w:lang w:eastAsia="zh-CN"/>
          <w14:textFill>
            <w14:solidFill>
              <w14:schemeClr w14:val="tx1"/>
            </w14:solidFill>
          </w14:textFill>
        </w:rPr>
        <w:t>采购</w:t>
      </w:r>
      <w:r>
        <w:rPr>
          <w:rFonts w:hint="eastAsia" w:ascii="仿宋" w:hAnsi="仿宋" w:eastAsia="仿宋" w:cs="仿宋"/>
          <w:b/>
          <w:bCs/>
          <w:color w:val="000000" w:themeColor="text1"/>
          <w:sz w:val="24"/>
          <w:highlight w:val="none"/>
          <w14:textFill>
            <w14:solidFill>
              <w14:schemeClr w14:val="tx1"/>
            </w14:solidFill>
          </w14:textFill>
        </w:rPr>
        <w:t>活动有任何</w:t>
      </w:r>
      <w:r>
        <w:rPr>
          <w:rFonts w:hint="eastAsia" w:ascii="仿宋" w:hAnsi="仿宋" w:eastAsia="仿宋" w:cs="仿宋"/>
          <w:b/>
          <w:bCs/>
          <w:color w:val="000000" w:themeColor="text1"/>
          <w:sz w:val="24"/>
          <w:highlight w:val="yellow"/>
          <w:lang w:val="en-US" w:eastAsia="zh-CN"/>
          <w14:textFill>
            <w14:solidFill>
              <w14:schemeClr w14:val="tx1"/>
            </w14:solidFill>
          </w14:textFill>
        </w:rPr>
        <w:t>质疑</w:t>
      </w:r>
      <w:r>
        <w:rPr>
          <w:rFonts w:hint="eastAsia" w:ascii="仿宋" w:hAnsi="仿宋" w:eastAsia="仿宋" w:cs="仿宋"/>
          <w:b/>
          <w:bCs/>
          <w:color w:val="000000" w:themeColor="text1"/>
          <w:sz w:val="24"/>
          <w:highlight w:val="yellow"/>
          <w14:textFill>
            <w14:solidFill>
              <w14:schemeClr w14:val="tx1"/>
            </w14:solidFill>
          </w14:textFill>
        </w:rPr>
        <w:t>或投诉</w:t>
      </w:r>
      <w:r>
        <w:rPr>
          <w:rFonts w:hint="eastAsia" w:ascii="仿宋" w:hAnsi="仿宋" w:eastAsia="仿宋" w:cs="仿宋"/>
          <w:b/>
          <w:bCs/>
          <w:color w:val="000000" w:themeColor="text1"/>
          <w:sz w:val="24"/>
          <w:highlight w:val="none"/>
          <w14:textFill>
            <w14:solidFill>
              <w14:schemeClr w14:val="tx1"/>
            </w14:solidFill>
          </w14:textFill>
        </w:rPr>
        <w:t>，都依法在规定的时间内提出。</w:t>
      </w:r>
    </w:p>
    <w:p w14:paraId="4D1CDF58">
      <w:pPr>
        <w:spacing w:line="440" w:lineRule="exact"/>
        <w:ind w:firstLine="482" w:firstLineChars="200"/>
        <w:rPr>
          <w:rFonts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以上内容我已仔细阅读，本公司若有违反承诺内容的行为，自愿承担</w:t>
      </w:r>
      <w:r>
        <w:rPr>
          <w:rFonts w:hint="eastAsia" w:ascii="仿宋" w:hAnsi="仿宋" w:eastAsia="仿宋" w:cs="仿宋"/>
          <w:b/>
          <w:bCs/>
          <w:color w:val="000000" w:themeColor="text1"/>
          <w:sz w:val="24"/>
          <w:highlight w:val="none"/>
          <w:lang w:eastAsia="zh-CN"/>
          <w14:textFill>
            <w14:solidFill>
              <w14:schemeClr w14:val="tx1"/>
            </w14:solidFill>
          </w14:textFill>
        </w:rPr>
        <w:t>磋商文件</w:t>
      </w:r>
      <w:r>
        <w:rPr>
          <w:rFonts w:hint="eastAsia" w:ascii="仿宋" w:hAnsi="仿宋" w:eastAsia="仿宋" w:cs="仿宋"/>
          <w:b/>
          <w:bCs/>
          <w:color w:val="000000" w:themeColor="text1"/>
          <w:sz w:val="24"/>
          <w:highlight w:val="none"/>
          <w14:textFill>
            <w14:solidFill>
              <w14:schemeClr w14:val="tx1"/>
            </w14:solidFill>
          </w14:textFill>
        </w:rPr>
        <w:t>确定的责任和法律责任并接受相关行政部门给予的处理和处罚。给采购人造成损失的，依法承担赔偿责任。</w:t>
      </w:r>
    </w:p>
    <w:p w14:paraId="2AF0E392">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                            </w:t>
      </w:r>
    </w:p>
    <w:p w14:paraId="132EB2FB">
      <w:pPr>
        <w:pStyle w:val="29"/>
        <w:tabs>
          <w:tab w:val="left" w:pos="5580"/>
        </w:tabs>
        <w:spacing w:line="480" w:lineRule="auto"/>
        <w:ind w:firstLine="4080" w:firstLineChars="1700"/>
        <w:rPr>
          <w:rFonts w:hint="eastAsia" w:ascii="宋体" w:hAnsi="宋体" w:eastAsia="宋体"/>
          <w:color w:val="000000" w:themeColor="text1"/>
          <w:sz w:val="24"/>
          <w:highlight w:val="none"/>
          <w:u w:val="single"/>
          <w14:textFill>
            <w14:solidFill>
              <w14:schemeClr w14:val="tx1"/>
            </w14:solidFill>
          </w14:textFill>
        </w:rPr>
      </w:pPr>
      <w:bookmarkStart w:id="257" w:name="_Toc7076"/>
      <w:r>
        <w:rPr>
          <w:rFonts w:hint="eastAsia" w:ascii="宋体" w:hAnsi="宋体" w:eastAsia="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lang w:val="en-US" w:eastAsia="zh-CN"/>
          <w14:textFill>
            <w14:solidFill>
              <w14:schemeClr w14:val="tx1"/>
            </w14:solidFill>
          </w14:textFill>
        </w:rPr>
        <w:t>名称</w:t>
      </w: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盖章</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p>
    <w:p w14:paraId="1271FD24">
      <w:pPr>
        <w:pStyle w:val="29"/>
        <w:tabs>
          <w:tab w:val="left" w:pos="5580"/>
        </w:tabs>
        <w:spacing w:line="480" w:lineRule="auto"/>
        <w:ind w:firstLine="4096" w:firstLineChars="1700"/>
        <w:rPr>
          <w:rFonts w:hint="eastAsia" w:hAnsi="宋体" w:cs="宋体"/>
          <w:color w:val="000000" w:themeColor="text1"/>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日          期：</w:t>
      </w:r>
      <w:r>
        <w:rPr>
          <w:rFonts w:hint="eastAsia" w:ascii="宋体" w:hAnsi="宋体" w:eastAsia="宋体"/>
          <w:b/>
          <w:bCs/>
          <w:color w:val="000000" w:themeColor="text1"/>
          <w:sz w:val="24"/>
          <w:highlight w:val="none"/>
          <w:u w:val="single"/>
          <w14:textFill>
            <w14:solidFill>
              <w14:schemeClr w14:val="tx1"/>
            </w14:solidFill>
          </w14:textFill>
        </w:rPr>
        <w:t xml:space="preserve">              </w:t>
      </w:r>
      <w:r>
        <w:rPr>
          <w:rFonts w:hint="eastAsia" w:hAnsi="宋体"/>
          <w:b/>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b/>
          <w:bCs/>
          <w:color w:val="000000" w:themeColor="text1"/>
          <w:sz w:val="24"/>
          <w:highlight w:val="none"/>
          <w:u w:val="single"/>
          <w14:textFill>
            <w14:solidFill>
              <w14:schemeClr w14:val="tx1"/>
            </w14:solidFill>
          </w14:textFill>
        </w:rPr>
        <w:t xml:space="preserve">        </w:t>
      </w:r>
    </w:p>
    <w:p w14:paraId="2DBDDADA">
      <w:pPr>
        <w:pStyle w:val="5"/>
        <w:rPr>
          <w:rFonts w:hint="eastAsia"/>
          <w:color w:val="000000" w:themeColor="text1"/>
          <w:sz w:val="28"/>
          <w:szCs w:val="28"/>
          <w:highlight w:val="none"/>
          <w:lang w:val="en-US" w:eastAsia="zh-CN"/>
          <w14:textFill>
            <w14:solidFill>
              <w14:schemeClr w14:val="tx1"/>
            </w14:solidFill>
          </w14:textFill>
        </w:rPr>
      </w:pPr>
    </w:p>
    <w:p w14:paraId="24FC3374">
      <w:pPr>
        <w:rPr>
          <w:rFonts w:hint="eastAsia"/>
          <w:color w:val="000000" w:themeColor="text1"/>
          <w:sz w:val="28"/>
          <w:szCs w:val="28"/>
          <w:highlight w:val="none"/>
          <w:lang w:val="en-US" w:eastAsia="zh-CN"/>
          <w14:textFill>
            <w14:solidFill>
              <w14:schemeClr w14:val="tx1"/>
            </w14:solidFill>
          </w14:textFill>
        </w:rPr>
      </w:pPr>
    </w:p>
    <w:p w14:paraId="404274BA">
      <w:pPr>
        <w:rPr>
          <w:rFonts w:hint="eastAsia"/>
          <w:color w:val="000000" w:themeColor="text1"/>
          <w:highlight w:val="none"/>
          <w:lang w:val="en-US" w:eastAsia="zh-CN"/>
          <w14:textFill>
            <w14:solidFill>
              <w14:schemeClr w14:val="tx1"/>
            </w14:solidFill>
          </w14:textFill>
        </w:rPr>
      </w:pPr>
    </w:p>
    <w:p w14:paraId="081191AD">
      <w:pPr>
        <w:pStyle w:val="5"/>
        <w:jc w:val="center"/>
        <w:rPr>
          <w:rFonts w:hAnsi="宋体"/>
          <w:b w:val="0"/>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七</w:t>
      </w:r>
      <w:r>
        <w:rPr>
          <w:rFonts w:hint="eastAsia" w:ascii="仿宋" w:hAnsi="仿宋" w:eastAsia="仿宋" w:cs="仿宋"/>
          <w:bCs/>
          <w:color w:val="000000" w:themeColor="text1"/>
          <w:sz w:val="28"/>
          <w:szCs w:val="28"/>
          <w:highlight w:val="none"/>
          <w14:textFill>
            <w14:solidFill>
              <w14:schemeClr w14:val="tx1"/>
            </w14:solidFill>
          </w14:textFill>
        </w:rPr>
        <w:t>、</w:t>
      </w:r>
      <w:r>
        <w:rPr>
          <w:rFonts w:hint="eastAsia" w:hAnsi="宋体"/>
          <w:color w:val="000000" w:themeColor="text1"/>
          <w:sz w:val="28"/>
          <w:szCs w:val="28"/>
          <w:highlight w:val="none"/>
          <w14:textFill>
            <w14:solidFill>
              <w14:schemeClr w14:val="tx1"/>
            </w14:solidFill>
          </w14:textFill>
        </w:rPr>
        <w:t>中小企业声明函(</w:t>
      </w:r>
      <w:r>
        <w:rPr>
          <w:rFonts w:hint="eastAsia"/>
          <w:color w:val="000000" w:themeColor="text1"/>
          <w:sz w:val="28"/>
          <w:szCs w:val="28"/>
          <w:highlight w:val="none"/>
          <w:lang w:eastAsia="zh-CN"/>
          <w14:textFill>
            <w14:solidFill>
              <w14:schemeClr w14:val="tx1"/>
            </w14:solidFill>
          </w14:textFill>
        </w:rPr>
        <w:t>服务</w:t>
      </w:r>
      <w:r>
        <w:rPr>
          <w:rFonts w:hAnsi="宋体"/>
          <w:color w:val="000000" w:themeColor="text1"/>
          <w:sz w:val="28"/>
          <w:szCs w:val="28"/>
          <w:highlight w:val="none"/>
          <w14:textFill>
            <w14:solidFill>
              <w14:schemeClr w14:val="tx1"/>
            </w14:solidFill>
          </w14:textFill>
        </w:rPr>
        <w:t>)</w:t>
      </w:r>
      <w:bookmarkEnd w:id="257"/>
    </w:p>
    <w:p w14:paraId="53C034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
          <w:bCs/>
          <w:i w:val="0"/>
          <w:i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bCs/>
          <w:i w:val="0"/>
          <w:iCs/>
          <w:color w:val="000000" w:themeColor="text1"/>
          <w:sz w:val="24"/>
          <w:szCs w:val="24"/>
          <w:highlight w:val="none"/>
          <w:lang w:val="zh-CN"/>
          <w14:textFill>
            <w14:solidFill>
              <w14:schemeClr w14:val="tx1"/>
            </w14:solidFill>
          </w14:textFill>
        </w:rPr>
        <w:t>（非中小企业，不需此件）</w:t>
      </w:r>
    </w:p>
    <w:p w14:paraId="7D14102A">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olor w:val="000000" w:themeColor="text1"/>
          <w:sz w:val="24"/>
          <w:szCs w:val="24"/>
          <w:highlight w:val="none"/>
          <w:u w:val="single"/>
          <w:lang w:val="zh-CN"/>
          <w14:textFill>
            <w14:solidFill>
              <w14:schemeClr w14:val="tx1"/>
            </w14:solidFill>
          </w14:textFill>
        </w:rPr>
        <w:t>（单位名称）</w:t>
      </w:r>
      <w:r>
        <w:rPr>
          <w:rFonts w:hint="eastAsia" w:ascii="宋体" w:hAnsi="宋体" w:eastAsia="宋体"/>
          <w:color w:val="000000" w:themeColor="text1"/>
          <w:sz w:val="24"/>
          <w:szCs w:val="24"/>
          <w:highlight w:val="none"/>
          <w:lang w:val="zh-CN"/>
          <w14:textFill>
            <w14:solidFill>
              <w14:schemeClr w14:val="tx1"/>
            </w14:solidFill>
          </w14:textFill>
        </w:rPr>
        <w:t>的</w:t>
      </w:r>
      <w:r>
        <w:rPr>
          <w:rFonts w:hint="eastAsia" w:ascii="宋体" w:hAnsi="宋体" w:eastAsia="宋体"/>
          <w:color w:val="000000" w:themeColor="text1"/>
          <w:sz w:val="24"/>
          <w:szCs w:val="24"/>
          <w:highlight w:val="none"/>
          <w:u w:val="single"/>
          <w:lang w:val="zh-CN"/>
          <w14:textFill>
            <w14:solidFill>
              <w14:schemeClr w14:val="tx1"/>
            </w14:solidFill>
          </w14:textFill>
        </w:rPr>
        <w:t>（某项目）</w:t>
      </w:r>
      <w:r>
        <w:rPr>
          <w:rFonts w:hint="eastAsia" w:ascii="宋体" w:hAnsi="宋体" w:eastAsia="宋体"/>
          <w:color w:val="000000" w:themeColor="text1"/>
          <w:sz w:val="24"/>
          <w:szCs w:val="24"/>
          <w:highlight w:val="none"/>
          <w:lang w:val="zh-CN"/>
          <w14:textFill>
            <w14:solidFill>
              <w14:schemeClr w14:val="tx1"/>
            </w14:solidFill>
          </w14:textFill>
        </w:rPr>
        <w:t xml:space="preserve">采购活动，服务全部由符合政策要求的中小企业承接。相关企业（含联合体中的中小企业、签订分包意向协议的中小企业）的具体情况如下： </w:t>
      </w:r>
    </w:p>
    <w:p w14:paraId="2A39313F">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1.</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（标的名称） </w:t>
      </w:r>
      <w:r>
        <w:rPr>
          <w:rFonts w:hint="eastAsia" w:ascii="宋体" w:hAnsi="宋体" w:eastAsia="宋体"/>
          <w:color w:val="000000" w:themeColor="text1"/>
          <w:sz w:val="24"/>
          <w:szCs w:val="24"/>
          <w:highlight w:val="none"/>
          <w:lang w:val="zh-CN"/>
          <w14:textFill>
            <w14:solidFill>
              <w14:schemeClr w14:val="tx1"/>
            </w14:solidFill>
          </w14:textFill>
        </w:rPr>
        <w:t>，属于</w:t>
      </w:r>
      <w:r>
        <w:rPr>
          <w:rFonts w:hint="eastAsia" w:ascii="宋体" w:hAnsi="宋体" w:eastAsia="宋体"/>
          <w:color w:val="000000" w:themeColor="text1"/>
          <w:sz w:val="24"/>
          <w:szCs w:val="24"/>
          <w:highlight w:val="none"/>
          <w:u w:val="single"/>
          <w:lang w:val="zh-CN"/>
          <w14:textFill>
            <w14:solidFill>
              <w14:schemeClr w14:val="tx1"/>
            </w14:solidFill>
          </w14:textFill>
        </w:rPr>
        <w:t>（采购文件中明确的所属行业）</w:t>
      </w:r>
      <w:r>
        <w:rPr>
          <w:rFonts w:hint="eastAsia" w:ascii="宋体" w:hAnsi="宋体" w:eastAsia="宋体"/>
          <w:color w:val="000000" w:themeColor="text1"/>
          <w:sz w:val="24"/>
          <w:szCs w:val="24"/>
          <w:highlight w:val="none"/>
          <w:lang w:val="zh-CN"/>
          <w14:textFill>
            <w14:solidFill>
              <w14:schemeClr w14:val="tx1"/>
            </w14:solidFill>
          </w14:textFill>
        </w:rPr>
        <w:t>行业；承接企业为</w:t>
      </w:r>
      <w:r>
        <w:rPr>
          <w:rFonts w:hint="eastAsia" w:ascii="宋体" w:hAnsi="宋体" w:eastAsia="宋体"/>
          <w:color w:val="000000" w:themeColor="text1"/>
          <w:sz w:val="24"/>
          <w:szCs w:val="24"/>
          <w:highlight w:val="none"/>
          <w:u w:val="single"/>
          <w:lang w:val="zh-CN"/>
          <w14:textFill>
            <w14:solidFill>
              <w14:schemeClr w14:val="tx1"/>
            </w14:solidFill>
          </w14:textFill>
        </w:rPr>
        <w:t>（企业名称）</w:t>
      </w:r>
      <w:r>
        <w:rPr>
          <w:rFonts w:hint="eastAsia" w:ascii="宋体" w:hAnsi="宋体" w:eastAsia="宋体"/>
          <w:color w:val="000000" w:themeColor="text1"/>
          <w:sz w:val="24"/>
          <w:szCs w:val="24"/>
          <w:highlight w:val="none"/>
          <w:lang w:val="zh-CN"/>
          <w14:textFill>
            <w14:solidFill>
              <w14:schemeClr w14:val="tx1"/>
            </w14:solidFill>
          </w14:textFill>
        </w:rPr>
        <w:t>，从业人员</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人，营业收入为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万元，资产总额为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万元，属于</w:t>
      </w:r>
      <w:r>
        <w:rPr>
          <w:rFonts w:hint="eastAsia" w:ascii="宋体" w:hAnsi="宋体" w:eastAsia="宋体"/>
          <w:color w:val="000000" w:themeColor="text1"/>
          <w:sz w:val="24"/>
          <w:szCs w:val="24"/>
          <w:highlight w:val="none"/>
          <w:u w:val="single"/>
          <w:lang w:val="zh-CN"/>
          <w14:textFill>
            <w14:solidFill>
              <w14:schemeClr w14:val="tx1"/>
            </w14:solidFill>
          </w14:textFill>
        </w:rPr>
        <w:t>（中型企业、小型企业、微型企业）</w:t>
      </w:r>
      <w:r>
        <w:rPr>
          <w:rFonts w:hint="eastAsia" w:ascii="宋体" w:hAnsi="宋体" w:eastAsia="宋体"/>
          <w:color w:val="000000" w:themeColor="text1"/>
          <w:sz w:val="24"/>
          <w:szCs w:val="24"/>
          <w:highlight w:val="none"/>
          <w:lang w:val="zh-CN"/>
          <w14:textFill>
            <w14:solidFill>
              <w14:schemeClr w14:val="tx1"/>
            </w14:solidFill>
          </w14:textFill>
        </w:rPr>
        <w:t xml:space="preserve">； </w:t>
      </w:r>
    </w:p>
    <w:p w14:paraId="520793CD">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2.</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（标的名称） </w:t>
      </w:r>
      <w:r>
        <w:rPr>
          <w:rFonts w:hint="eastAsia" w:ascii="宋体" w:hAnsi="宋体" w:eastAsia="宋体"/>
          <w:color w:val="000000" w:themeColor="text1"/>
          <w:sz w:val="24"/>
          <w:szCs w:val="24"/>
          <w:highlight w:val="none"/>
          <w:lang w:val="zh-CN"/>
          <w14:textFill>
            <w14:solidFill>
              <w14:schemeClr w14:val="tx1"/>
            </w14:solidFill>
          </w14:textFill>
        </w:rPr>
        <w:t>，属于</w:t>
      </w:r>
      <w:r>
        <w:rPr>
          <w:rFonts w:hint="eastAsia" w:ascii="宋体" w:hAnsi="宋体" w:eastAsia="宋体"/>
          <w:color w:val="000000" w:themeColor="text1"/>
          <w:sz w:val="24"/>
          <w:szCs w:val="24"/>
          <w:highlight w:val="none"/>
          <w:u w:val="single"/>
          <w:lang w:val="zh-CN"/>
          <w14:textFill>
            <w14:solidFill>
              <w14:schemeClr w14:val="tx1"/>
            </w14:solidFill>
          </w14:textFill>
        </w:rPr>
        <w:t>（采购文件中明确的所属行业）</w:t>
      </w:r>
      <w:r>
        <w:rPr>
          <w:rFonts w:hint="eastAsia" w:ascii="宋体" w:hAnsi="宋体" w:eastAsia="宋体"/>
          <w:color w:val="000000" w:themeColor="text1"/>
          <w:sz w:val="24"/>
          <w:szCs w:val="24"/>
          <w:highlight w:val="none"/>
          <w:lang w:val="zh-CN"/>
          <w14:textFill>
            <w14:solidFill>
              <w14:schemeClr w14:val="tx1"/>
            </w14:solidFill>
          </w14:textFill>
        </w:rPr>
        <w:t>行业；承接企业为</w:t>
      </w:r>
      <w:r>
        <w:rPr>
          <w:rFonts w:hint="eastAsia" w:ascii="宋体" w:hAnsi="宋体" w:eastAsia="宋体"/>
          <w:color w:val="000000" w:themeColor="text1"/>
          <w:sz w:val="24"/>
          <w:szCs w:val="24"/>
          <w:highlight w:val="none"/>
          <w:u w:val="single"/>
          <w:lang w:val="zh-CN"/>
          <w14:textFill>
            <w14:solidFill>
              <w14:schemeClr w14:val="tx1"/>
            </w14:solidFill>
          </w14:textFill>
        </w:rPr>
        <w:t>（企业名称）</w:t>
      </w:r>
      <w:r>
        <w:rPr>
          <w:rFonts w:hint="eastAsia" w:ascii="宋体" w:hAnsi="宋体" w:eastAsia="宋体"/>
          <w:color w:val="000000" w:themeColor="text1"/>
          <w:sz w:val="24"/>
          <w:szCs w:val="24"/>
          <w:highlight w:val="none"/>
          <w:lang w:val="zh-CN"/>
          <w14:textFill>
            <w14:solidFill>
              <w14:schemeClr w14:val="tx1"/>
            </w14:solidFill>
          </w14:textFill>
        </w:rPr>
        <w:t>，从业人员</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人，营业收入为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万元，资产总额为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万元，属于</w:t>
      </w:r>
      <w:r>
        <w:rPr>
          <w:rFonts w:hint="eastAsia" w:ascii="宋体" w:hAnsi="宋体" w:eastAsia="宋体"/>
          <w:color w:val="000000" w:themeColor="text1"/>
          <w:sz w:val="24"/>
          <w:szCs w:val="24"/>
          <w:highlight w:val="none"/>
          <w:u w:val="single"/>
          <w:lang w:val="zh-CN"/>
          <w14:textFill>
            <w14:solidFill>
              <w14:schemeClr w14:val="tx1"/>
            </w14:solidFill>
          </w14:textFill>
        </w:rPr>
        <w:t>（中型企业、小型企业、微型企业）</w:t>
      </w:r>
      <w:r>
        <w:rPr>
          <w:rFonts w:hint="eastAsia" w:ascii="宋体" w:hAnsi="宋体" w:eastAsia="宋体"/>
          <w:color w:val="000000" w:themeColor="text1"/>
          <w:sz w:val="24"/>
          <w:szCs w:val="24"/>
          <w:highlight w:val="none"/>
          <w:lang w:val="zh-CN"/>
          <w14:textFill>
            <w14:solidFill>
              <w14:schemeClr w14:val="tx1"/>
            </w14:solidFill>
          </w14:textFill>
        </w:rPr>
        <w:t xml:space="preserve">； </w:t>
      </w:r>
    </w:p>
    <w:p w14:paraId="172568A4">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w:t>
      </w:r>
    </w:p>
    <w:p w14:paraId="54C5FACB">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以上企业，不属于大企业的分支机构，不存在控股股东为大企业的情形，也不存在与大企业的负责人为同一人的情形。</w:t>
      </w:r>
    </w:p>
    <w:p w14:paraId="2C784233">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 xml:space="preserve">本企业对上述声明内容的真实性负责。如有虚假，将依法承担相应责任。 </w:t>
      </w:r>
    </w:p>
    <w:p w14:paraId="47B34BD6">
      <w:pPr>
        <w:spacing w:line="360" w:lineRule="auto"/>
        <w:ind w:firstLine="3600" w:firstLineChars="1500"/>
        <w:rPr>
          <w:rFonts w:hint="eastAsia" w:ascii="宋体" w:hAnsi="宋体" w:eastAsia="宋体"/>
          <w:color w:val="000000" w:themeColor="text1"/>
          <w:sz w:val="24"/>
          <w:highlight w:val="none"/>
          <w14:textFill>
            <w14:solidFill>
              <w14:schemeClr w14:val="tx1"/>
            </w14:solidFill>
          </w14:textFill>
        </w:rPr>
      </w:pPr>
    </w:p>
    <w:p w14:paraId="1730F592">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lang w:val="en-US" w:eastAsia="zh-CN"/>
          <w14:textFill>
            <w14:solidFill>
              <w14:schemeClr w14:val="tx1"/>
            </w14:solidFill>
          </w14:textFill>
        </w:rPr>
        <w:t>名称</w:t>
      </w: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盖章</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p>
    <w:p w14:paraId="2F235C2D">
      <w:pPr>
        <w:pStyle w:val="29"/>
        <w:tabs>
          <w:tab w:val="left" w:pos="5580"/>
        </w:tabs>
        <w:spacing w:line="480" w:lineRule="auto"/>
        <w:ind w:firstLine="3600" w:firstLineChars="15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78D0298A">
      <w:pPr>
        <w:tabs>
          <w:tab w:val="left" w:pos="4620"/>
        </w:tabs>
        <w:spacing w:line="360" w:lineRule="auto"/>
        <w:jc w:val="left"/>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备注：</w:t>
      </w:r>
    </w:p>
    <w:p w14:paraId="158692AF">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1.从业人员、营业收入、资产总额填报上一年数据，无上一年数据的新成立企业可不填报。</w:t>
      </w:r>
    </w:p>
    <w:p w14:paraId="64335F35">
      <w:pPr>
        <w:tabs>
          <w:tab w:val="left" w:pos="4620"/>
        </w:tabs>
        <w:spacing w:line="360" w:lineRule="auto"/>
        <w:jc w:val="left"/>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fldChar w:fldCharType="begin"/>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instrText xml:space="preserve"> HYPERLINK "https://www.miit.gov.cn/）。" </w:instrTex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fldChar w:fldCharType="separate"/>
      </w:r>
      <w:r>
        <w:rPr>
          <w:rStyle w:val="70"/>
          <w:rFonts w:hint="eastAsia" w:asciiTheme="minorEastAsia" w:hAnsiTheme="minorEastAsia" w:eastAsiaTheme="minorEastAsia"/>
          <w:color w:val="000000" w:themeColor="text1"/>
          <w:szCs w:val="24"/>
          <w:highlight w:val="none"/>
          <w:lang w:val="en-US" w:eastAsia="zh-CN"/>
          <w14:textFill>
            <w14:solidFill>
              <w14:schemeClr w14:val="tx1"/>
            </w14:solidFill>
          </w14:textFill>
        </w:rPr>
        <w:t>https://www.miit.gov.cn/）。</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fldChar w:fldCharType="end"/>
      </w:r>
    </w:p>
    <w:p w14:paraId="5D0B60B3">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3.如</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供应商</w:t>
      </w:r>
      <w:r>
        <w:rPr>
          <w:rFonts w:asciiTheme="minorEastAsia" w:hAnsiTheme="minorEastAsia" w:eastAsiaTheme="minorEastAsia"/>
          <w:color w:val="000000" w:themeColor="text1"/>
          <w:szCs w:val="24"/>
          <w:highlight w:val="none"/>
          <w14:textFill>
            <w14:solidFill>
              <w14:schemeClr w14:val="tx1"/>
            </w14:solidFill>
          </w14:textFill>
        </w:rPr>
        <w:t>提供的《中小企业声明函》内容不实，属于“隐瞒真实情况，提供虚假资料”情形的，将依照有关规定追究相应责任。</w:t>
      </w:r>
    </w:p>
    <w:p w14:paraId="5883F680">
      <w:pPr>
        <w:pStyle w:val="5"/>
        <w:rPr>
          <w:rFonts w:hint="eastAsia" w:hAnsi="宋体"/>
          <w:bCs/>
          <w:color w:val="000000" w:themeColor="text1"/>
          <w:highlight w:val="none"/>
          <w14:textFill>
            <w14:solidFill>
              <w14:schemeClr w14:val="tx1"/>
            </w14:solidFill>
          </w14:textFill>
        </w:rPr>
        <w:sectPr>
          <w:pgSz w:w="11906" w:h="16838"/>
          <w:pgMar w:top="1418" w:right="1418" w:bottom="1276" w:left="1418" w:header="680" w:footer="680" w:gutter="0"/>
          <w:pgNumType w:fmt="decimal"/>
          <w:cols w:space="720" w:num="1"/>
          <w:docGrid w:type="lines" w:linePitch="312" w:charSpace="0"/>
        </w:sectPr>
      </w:pPr>
    </w:p>
    <w:p w14:paraId="1F4994A4">
      <w:pPr>
        <w:pStyle w:val="5"/>
        <w:rPr>
          <w:color w:val="000000" w:themeColor="text1"/>
          <w:highlight w:val="none"/>
          <w14:textFill>
            <w14:solidFill>
              <w14:schemeClr w14:val="tx1"/>
            </w14:solidFill>
          </w14:textFill>
        </w:rPr>
      </w:pPr>
    </w:p>
    <w:p w14:paraId="215AC0C6">
      <w:pPr>
        <w:pStyle w:val="5"/>
        <w:shd w:val="clear" w:color="auto" w:fill="FFFFFF"/>
        <w:jc w:val="center"/>
        <w:rPr>
          <w:rFonts w:hint="eastAsia"/>
          <w:color w:val="000000" w:themeColor="text1"/>
          <w:sz w:val="28"/>
          <w:szCs w:val="28"/>
          <w:highlight w:val="none"/>
          <w:lang w:val="en-US" w:eastAsia="zh-CN"/>
          <w14:textFill>
            <w14:solidFill>
              <w14:schemeClr w14:val="tx1"/>
            </w14:solidFill>
          </w14:textFill>
        </w:rPr>
      </w:pPr>
      <w:bookmarkStart w:id="258" w:name="_Toc9439"/>
      <w:r>
        <w:rPr>
          <w:rFonts w:hint="eastAsia"/>
          <w:color w:val="000000" w:themeColor="text1"/>
          <w:sz w:val="28"/>
          <w:szCs w:val="28"/>
          <w:highlight w:val="none"/>
          <w:lang w:val="en-US" w:eastAsia="zh-CN"/>
          <w14:textFill>
            <w14:solidFill>
              <w14:schemeClr w14:val="tx1"/>
            </w14:solidFill>
          </w14:textFill>
        </w:rPr>
        <w:t>八、残疾人福利性单位声明函</w:t>
      </w:r>
      <w:bookmarkEnd w:id="258"/>
    </w:p>
    <w:p w14:paraId="6E01334A">
      <w:pPr>
        <w:spacing w:after="134" w:line="259" w:lineRule="auto"/>
        <w:ind w:left="297" w:hanging="10"/>
        <w:jc w:val="center"/>
        <w:rPr>
          <w:color w:val="000000" w:themeColor="text1"/>
          <w:highlight w:val="none"/>
          <w14:textFill>
            <w14:solidFill>
              <w14:schemeClr w14:val="tx1"/>
            </w14:solidFill>
          </w14:textFill>
        </w:rPr>
      </w:pPr>
      <w:r>
        <w:rPr>
          <w:color w:val="000000" w:themeColor="text1"/>
          <w:sz w:val="25"/>
          <w:highlight w:val="none"/>
          <w14:textFill>
            <w14:solidFill>
              <w14:schemeClr w14:val="tx1"/>
            </w14:solidFill>
          </w14:textFill>
        </w:rPr>
        <w:t xml:space="preserve">（非残疾人福利性单位，不需此件） </w:t>
      </w:r>
      <w:r>
        <w:rPr>
          <w:color w:val="000000" w:themeColor="text1"/>
          <w:highlight w:val="none"/>
          <w14:textFill>
            <w14:solidFill>
              <w14:schemeClr w14:val="tx1"/>
            </w14:solidFill>
          </w14:textFill>
        </w:rPr>
        <w:t xml:space="preserve"> </w:t>
      </w:r>
    </w:p>
    <w:p w14:paraId="148AC793">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r>
        <w:rPr>
          <w:rFonts w:ascii="宋体" w:hAnsi="宋体"/>
          <w:color w:val="000000" w:themeColor="text1"/>
          <w:sz w:val="24"/>
          <w:szCs w:val="22"/>
          <w:highlight w:val="none"/>
          <w:lang w:val="zh-CN"/>
          <w14:textFill>
            <w14:solidFill>
              <w14:schemeClr w14:val="tx1"/>
            </w14:solidFill>
          </w14:textFill>
        </w:rPr>
        <w:t>本单位郑重声明，根据《财政部 民政部 中国残疾人联合会关于促进残疾人就业政府采购政策的通知》（财库〔2017〕141号）的规定，本单位为□ 符合□不符合（对应</w:t>
      </w:r>
      <w:r>
        <w:rPr>
          <w:rFonts w:hint="eastAsia" w:ascii="宋体" w:hAnsi="宋体"/>
          <w:color w:val="000000" w:themeColor="text1"/>
          <w:sz w:val="24"/>
          <w:szCs w:val="22"/>
          <w:highlight w:val="none"/>
          <w:lang w:val="zh-CN"/>
          <w14:textFill>
            <w14:solidFill>
              <w14:schemeClr w14:val="tx1"/>
            </w14:solidFill>
          </w14:textFill>
        </w:rPr>
        <w:t>请</w:t>
      </w:r>
      <w:r>
        <w:rPr>
          <w:rFonts w:ascii="宋体" w:hAnsi="宋体"/>
          <w:color w:val="000000" w:themeColor="text1"/>
          <w:sz w:val="24"/>
          <w:szCs w:val="22"/>
          <w:highlight w:val="none"/>
          <w:lang w:val="zh-CN"/>
          <w14:textFill>
            <w14:solidFill>
              <w14:schemeClr w14:val="tx1"/>
            </w14:solidFill>
          </w14:textFill>
        </w:rPr>
        <w:t>勾选）条件的残疾人福利性单位，且本单位参加本项目采购活动提供本单位的</w:t>
      </w:r>
      <w:r>
        <w:rPr>
          <w:rFonts w:hint="eastAsia" w:ascii="宋体" w:hAnsi="宋体"/>
          <w:color w:val="000000" w:themeColor="text1"/>
          <w:sz w:val="24"/>
          <w:szCs w:val="22"/>
          <w:highlight w:val="none"/>
          <w:lang w:val="en-US" w:eastAsia="zh-CN"/>
          <w14:textFill>
            <w14:solidFill>
              <w14:schemeClr w14:val="tx1"/>
            </w14:solidFill>
          </w14:textFill>
        </w:rPr>
        <w:t>服务</w:t>
      </w:r>
      <w:r>
        <w:rPr>
          <w:rFonts w:ascii="宋体" w:hAnsi="宋体"/>
          <w:color w:val="000000" w:themeColor="text1"/>
          <w:sz w:val="24"/>
          <w:szCs w:val="22"/>
          <w:highlight w:val="none"/>
          <w:lang w:val="zh-CN"/>
          <w14:textFill>
            <w14:solidFill>
              <w14:schemeClr w14:val="tx1"/>
            </w14:solidFill>
          </w14:textFill>
        </w:rPr>
        <w:t>，或者提供其他□符合□不符合（对应</w:t>
      </w:r>
      <w:r>
        <w:rPr>
          <w:rFonts w:hint="eastAsia" w:ascii="宋体" w:hAnsi="宋体"/>
          <w:color w:val="000000" w:themeColor="text1"/>
          <w:sz w:val="24"/>
          <w:szCs w:val="22"/>
          <w:highlight w:val="none"/>
          <w:lang w:val="zh-CN"/>
          <w14:textFill>
            <w14:solidFill>
              <w14:schemeClr w14:val="tx1"/>
            </w14:solidFill>
          </w14:textFill>
        </w:rPr>
        <w:t>请</w:t>
      </w:r>
      <w:r>
        <w:rPr>
          <w:rFonts w:ascii="宋体" w:hAnsi="宋体"/>
          <w:color w:val="000000" w:themeColor="text1"/>
          <w:sz w:val="24"/>
          <w:szCs w:val="22"/>
          <w:highlight w:val="none"/>
          <w:lang w:val="zh-CN"/>
          <w14:textFill>
            <w14:solidFill>
              <w14:schemeClr w14:val="tx1"/>
            </w14:solidFill>
          </w14:textFill>
        </w:rPr>
        <w:t>勾选）残疾人福利性单位的</w:t>
      </w:r>
      <w:r>
        <w:rPr>
          <w:rFonts w:hint="eastAsia" w:ascii="宋体" w:hAnsi="宋体"/>
          <w:color w:val="000000" w:themeColor="text1"/>
          <w:sz w:val="24"/>
          <w:szCs w:val="22"/>
          <w:highlight w:val="none"/>
          <w:lang w:val="en-US" w:eastAsia="zh-CN"/>
          <w14:textFill>
            <w14:solidFill>
              <w14:schemeClr w14:val="tx1"/>
            </w14:solidFill>
          </w14:textFill>
        </w:rPr>
        <w:t>服务</w:t>
      </w:r>
      <w:r>
        <w:rPr>
          <w:rFonts w:ascii="宋体" w:hAnsi="宋体"/>
          <w:color w:val="000000" w:themeColor="text1"/>
          <w:sz w:val="24"/>
          <w:szCs w:val="22"/>
          <w:highlight w:val="none"/>
          <w:lang w:val="zh-CN"/>
          <w14:textFill>
            <w14:solidFill>
              <w14:schemeClr w14:val="tx1"/>
            </w14:solidFill>
          </w14:textFill>
        </w:rPr>
        <w:t>（不包括使用非残疾人福利性单位注册商标的货物）。</w:t>
      </w:r>
    </w:p>
    <w:p w14:paraId="2AA4E4FF">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r>
        <w:rPr>
          <w:rFonts w:ascii="宋体" w:hAnsi="宋体"/>
          <w:color w:val="000000" w:themeColor="text1"/>
          <w:sz w:val="24"/>
          <w:szCs w:val="22"/>
          <w:highlight w:val="none"/>
          <w:lang w:val="zh-CN"/>
          <w14:textFill>
            <w14:solidFill>
              <w14:schemeClr w14:val="tx1"/>
            </w14:solidFill>
          </w14:textFill>
        </w:rPr>
        <w:t xml:space="preserve">本单位对上述声明的真实性负责。如有虚假，将依法承担相应责任。 </w:t>
      </w:r>
    </w:p>
    <w:p w14:paraId="7F91274E">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p>
    <w:p w14:paraId="1279F063">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lang w:val="en-US" w:eastAsia="zh-CN"/>
          <w14:textFill>
            <w14:solidFill>
              <w14:schemeClr w14:val="tx1"/>
            </w14:solidFill>
          </w14:textFill>
        </w:rPr>
        <w:t>名称</w:t>
      </w: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盖章</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p>
    <w:p w14:paraId="04061A3B">
      <w:pPr>
        <w:pStyle w:val="29"/>
        <w:tabs>
          <w:tab w:val="left" w:pos="5580"/>
        </w:tabs>
        <w:spacing w:line="480" w:lineRule="auto"/>
        <w:ind w:firstLine="3600" w:firstLineChars="15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041D9BC4">
      <w:pPr>
        <w:spacing w:after="152" w:line="259" w:lineRule="auto"/>
        <w:ind w:left="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5D7A3F77">
      <w:pPr>
        <w:spacing w:after="222"/>
        <w:ind w:left="19" w:right="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备注： </w:t>
      </w:r>
    </w:p>
    <w:p w14:paraId="27CDA477">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r>
        <w:rPr>
          <w:rFonts w:hint="eastAsia" w:ascii="宋体" w:hAnsi="宋体"/>
          <w:color w:val="000000" w:themeColor="text1"/>
          <w:sz w:val="24"/>
          <w:szCs w:val="22"/>
          <w:highlight w:val="none"/>
          <w:lang w:val="zh-CN"/>
          <w14:textFill>
            <w14:solidFill>
              <w14:schemeClr w14:val="tx1"/>
            </w14:solidFill>
          </w14:textFill>
        </w:rPr>
        <w:t>对于响应人</w:t>
      </w:r>
      <w:r>
        <w:rPr>
          <w:rFonts w:ascii="宋体" w:hAnsi="宋体"/>
          <w:color w:val="000000" w:themeColor="text1"/>
          <w:sz w:val="24"/>
          <w:szCs w:val="22"/>
          <w:highlight w:val="none"/>
          <w:lang w:val="zh-CN"/>
          <w14:textFill>
            <w14:solidFill>
              <w14:schemeClr w14:val="tx1"/>
            </w14:solidFill>
          </w14:textFill>
        </w:rPr>
        <w:t>提供的《残疾人福利性单位声明函》与事实不符的，依照《中华人民共和国政府采购法》第七十七条</w:t>
      </w:r>
      <w:r>
        <w:rPr>
          <w:rFonts w:hint="eastAsia" w:ascii="宋体" w:hAnsi="宋体"/>
          <w:color w:val="000000" w:themeColor="text1"/>
          <w:sz w:val="24"/>
          <w:szCs w:val="22"/>
          <w:highlight w:val="none"/>
          <w:lang w:val="zh-CN"/>
          <w14:textFill>
            <w14:solidFill>
              <w14:schemeClr w14:val="tx1"/>
            </w14:solidFill>
          </w14:textFill>
        </w:rPr>
        <w:t>相关</w:t>
      </w:r>
      <w:r>
        <w:rPr>
          <w:rFonts w:ascii="宋体" w:hAnsi="宋体"/>
          <w:color w:val="000000" w:themeColor="text1"/>
          <w:sz w:val="24"/>
          <w:szCs w:val="22"/>
          <w:highlight w:val="none"/>
          <w:lang w:val="zh-CN"/>
          <w14:textFill>
            <w14:solidFill>
              <w14:schemeClr w14:val="tx1"/>
            </w14:solidFill>
          </w14:textFill>
        </w:rPr>
        <w:t xml:space="preserve">规定追究法律责任； </w:t>
      </w:r>
    </w:p>
    <w:p w14:paraId="21D4EB0D">
      <w:pPr>
        <w:ind w:right="480"/>
        <w:jc w:val="center"/>
        <w:rPr>
          <w:rFonts w:ascii="仿宋" w:hAnsi="仿宋" w:eastAsia="仿宋" w:cs="仿宋"/>
          <w:b/>
          <w:bCs/>
          <w:color w:val="000000" w:themeColor="text1"/>
          <w:sz w:val="24"/>
          <w:highlight w:val="none"/>
          <w14:textFill>
            <w14:solidFill>
              <w14:schemeClr w14:val="tx1"/>
            </w14:solidFill>
          </w14:textFill>
        </w:rPr>
      </w:pPr>
    </w:p>
    <w:p w14:paraId="78DEEC63">
      <w:pPr>
        <w:pStyle w:val="74"/>
        <w:rPr>
          <w:rFonts w:ascii="仿宋" w:hAnsi="仿宋" w:eastAsia="仿宋" w:cs="仿宋"/>
          <w:b/>
          <w:bCs/>
          <w:color w:val="000000" w:themeColor="text1"/>
          <w:sz w:val="24"/>
          <w:highlight w:val="none"/>
          <w14:textFill>
            <w14:solidFill>
              <w14:schemeClr w14:val="tx1"/>
            </w14:solidFill>
          </w14:textFill>
        </w:rPr>
      </w:pPr>
    </w:p>
    <w:p w14:paraId="78EFA253">
      <w:pPr>
        <w:pStyle w:val="74"/>
        <w:rPr>
          <w:rFonts w:ascii="仿宋" w:hAnsi="仿宋" w:eastAsia="仿宋" w:cs="仿宋"/>
          <w:b/>
          <w:bCs/>
          <w:color w:val="000000" w:themeColor="text1"/>
          <w:sz w:val="24"/>
          <w:highlight w:val="none"/>
          <w14:textFill>
            <w14:solidFill>
              <w14:schemeClr w14:val="tx1"/>
            </w14:solidFill>
          </w14:textFill>
        </w:rPr>
      </w:pPr>
    </w:p>
    <w:p w14:paraId="31ADDC7A">
      <w:pPr>
        <w:pStyle w:val="74"/>
        <w:rPr>
          <w:rFonts w:ascii="仿宋" w:hAnsi="仿宋" w:eastAsia="仿宋" w:cs="仿宋"/>
          <w:b/>
          <w:bCs/>
          <w:color w:val="000000" w:themeColor="text1"/>
          <w:sz w:val="24"/>
          <w:highlight w:val="none"/>
          <w14:textFill>
            <w14:solidFill>
              <w14:schemeClr w14:val="tx1"/>
            </w14:solidFill>
          </w14:textFill>
        </w:rPr>
      </w:pPr>
    </w:p>
    <w:p w14:paraId="25691B97">
      <w:pPr>
        <w:pStyle w:val="74"/>
        <w:rPr>
          <w:rFonts w:ascii="仿宋" w:hAnsi="仿宋" w:eastAsia="仿宋" w:cs="仿宋"/>
          <w:b/>
          <w:bCs/>
          <w:color w:val="000000" w:themeColor="text1"/>
          <w:sz w:val="24"/>
          <w:highlight w:val="none"/>
          <w14:textFill>
            <w14:solidFill>
              <w14:schemeClr w14:val="tx1"/>
            </w14:solidFill>
          </w14:textFill>
        </w:rPr>
      </w:pPr>
    </w:p>
    <w:p w14:paraId="0329D4B7">
      <w:pPr>
        <w:ind w:right="480"/>
        <w:jc w:val="both"/>
        <w:rPr>
          <w:rFonts w:ascii="仿宋" w:hAnsi="仿宋" w:eastAsia="仿宋" w:cs="仿宋"/>
          <w:b/>
          <w:bCs/>
          <w:color w:val="000000" w:themeColor="text1"/>
          <w:sz w:val="24"/>
          <w:highlight w:val="none"/>
          <w14:textFill>
            <w14:solidFill>
              <w14:schemeClr w14:val="tx1"/>
            </w14:solidFill>
          </w14:textFill>
        </w:rPr>
      </w:pPr>
    </w:p>
    <w:p w14:paraId="5D8DE510">
      <w:pPr>
        <w:ind w:right="480"/>
        <w:jc w:val="right"/>
        <w:rPr>
          <w:rFonts w:ascii="仿宋" w:hAnsi="仿宋" w:eastAsia="仿宋" w:cs="仿宋"/>
          <w:b/>
          <w:bCs/>
          <w:color w:val="000000" w:themeColor="text1"/>
          <w:sz w:val="24"/>
          <w:highlight w:val="none"/>
          <w14:textFill>
            <w14:solidFill>
              <w14:schemeClr w14:val="tx1"/>
            </w14:solidFill>
          </w14:textFill>
        </w:rPr>
      </w:pPr>
    </w:p>
    <w:p w14:paraId="51228D71">
      <w:pPr>
        <w:pStyle w:val="5"/>
        <w:numPr>
          <w:ilvl w:val="0"/>
          <w:numId w:val="0"/>
        </w:numPr>
        <w:shd w:val="clear" w:color="auto" w:fill="FFFFFF"/>
        <w:ind w:left="420" w:leftChars="0"/>
        <w:jc w:val="center"/>
        <w:rPr>
          <w:rFonts w:hint="eastAsia"/>
          <w:color w:val="000000" w:themeColor="text1"/>
          <w:highlight w:val="none"/>
          <w:lang w:val="en-US" w:eastAsia="zh-CN"/>
          <w14:textFill>
            <w14:solidFill>
              <w14:schemeClr w14:val="tx1"/>
            </w14:solidFill>
          </w14:textFill>
        </w:rPr>
      </w:pPr>
      <w:bookmarkStart w:id="259" w:name="_Toc22272"/>
      <w:bookmarkStart w:id="260" w:name="_Toc26186"/>
      <w:r>
        <w:rPr>
          <w:rFonts w:hint="eastAsia"/>
          <w:color w:val="000000" w:themeColor="text1"/>
          <w:sz w:val="28"/>
          <w:szCs w:val="28"/>
          <w:highlight w:val="none"/>
          <w:lang w:val="en-US" w:eastAsia="zh-CN"/>
          <w14:textFill>
            <w14:solidFill>
              <w14:schemeClr w14:val="tx1"/>
            </w14:solidFill>
          </w14:textFill>
        </w:rPr>
        <w:t>九、供应商声明函</w:t>
      </w:r>
    </w:p>
    <w:p w14:paraId="61AADBDA">
      <w:pPr>
        <w:keepNext w:val="0"/>
        <w:keepLines w:val="0"/>
        <w:widowControl/>
        <w:suppressLineNumbers w:val="0"/>
        <w:spacing w:line="720" w:lineRule="auto"/>
        <w:jc w:val="center"/>
        <w:rPr>
          <w:color w:val="000000" w:themeColor="text1"/>
          <w:highlight w:val="none"/>
          <w14:textFill>
            <w14:solidFill>
              <w14:schemeClr w14:val="tx1"/>
            </w14:solidFill>
          </w14:textFill>
        </w:rPr>
      </w:pPr>
      <w:r>
        <w:rPr>
          <w:rFonts w:hint="default" w:ascii="ËÎÌå" w:hAnsi="ËÎÌå" w:eastAsia="ËÎÌå" w:cs="ËÎÌå"/>
          <w:b/>
          <w:bCs/>
          <w:i/>
          <w:iCs/>
          <w:color w:val="000000" w:themeColor="text1"/>
          <w:kern w:val="0"/>
          <w:sz w:val="24"/>
          <w:szCs w:val="24"/>
          <w:highlight w:val="none"/>
          <w:lang w:val="en-US" w:eastAsia="zh-CN" w:bidi="ar"/>
          <w14:textFill>
            <w14:solidFill>
              <w14:schemeClr w14:val="tx1"/>
            </w14:solidFill>
          </w14:textFill>
        </w:rPr>
        <w:t>(</w:t>
      </w:r>
      <w:r>
        <w:rPr>
          <w:rFonts w:hint="default" w:ascii="䅂䍄䕅⯋컌" w:hAnsi="䅂䍄䕅⯋컌" w:eastAsia="䅂䍄䕅⯋컌" w:cs="䅂䍄䕅⯋컌"/>
          <w:b/>
          <w:bCs/>
          <w:i/>
          <w:iCs/>
          <w:color w:val="000000" w:themeColor="text1"/>
          <w:kern w:val="0"/>
          <w:sz w:val="24"/>
          <w:szCs w:val="24"/>
          <w:highlight w:val="none"/>
          <w:lang w:val="en-US" w:eastAsia="zh-CN" w:bidi="ar"/>
          <w14:textFill>
            <w14:solidFill>
              <w14:schemeClr w14:val="tx1"/>
            </w14:solidFill>
          </w14:textFill>
        </w:rPr>
        <w:t>联合体参加</w:t>
      </w:r>
      <w:r>
        <w:rPr>
          <w:rFonts w:hint="eastAsia" w:ascii="䅂䍄䕅⯋컌" w:hAnsi="䅂䍄䕅⯋컌" w:eastAsia="䅂䍄䕅⯋컌" w:cs="䅂䍄䕅⯋컌"/>
          <w:b/>
          <w:bCs/>
          <w:i/>
          <w:iCs/>
          <w:color w:val="000000" w:themeColor="text1"/>
          <w:kern w:val="0"/>
          <w:sz w:val="24"/>
          <w:szCs w:val="24"/>
          <w:highlight w:val="none"/>
          <w:lang w:val="en-US" w:eastAsia="zh-CN" w:bidi="ar"/>
          <w14:textFill>
            <w14:solidFill>
              <w14:schemeClr w14:val="tx1"/>
            </w14:solidFill>
          </w14:textFill>
        </w:rPr>
        <w:t>磋商</w:t>
      </w:r>
      <w:r>
        <w:rPr>
          <w:rFonts w:hint="default" w:ascii="䅂䍄䕅⯋컌" w:hAnsi="䅂䍄䕅⯋컌" w:eastAsia="䅂䍄䕅⯋컌" w:cs="䅂䍄䕅⯋컌"/>
          <w:b/>
          <w:bCs/>
          <w:i/>
          <w:iCs/>
          <w:color w:val="000000" w:themeColor="text1"/>
          <w:kern w:val="0"/>
          <w:sz w:val="24"/>
          <w:szCs w:val="24"/>
          <w:highlight w:val="none"/>
          <w:lang w:val="en-US" w:eastAsia="zh-CN" w:bidi="ar"/>
          <w14:textFill>
            <w14:solidFill>
              <w14:schemeClr w14:val="tx1"/>
            </w14:solidFill>
          </w14:textFill>
        </w:rPr>
        <w:t>的，联合体双方均须提供）</w:t>
      </w:r>
    </w:p>
    <w:p w14:paraId="2B6674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根据《中华人民共和国政府采购法》及《中华人民共和国政府采购法实施条例》 的规定，</w:t>
      </w:r>
    </w:p>
    <w:p w14:paraId="56C402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1、本单位郑重声明：我单位完全符合《中华人民共和国政府采购法》第二十二条规定及本项目所要求的资格条件：              </w:t>
      </w:r>
    </w:p>
    <w:p w14:paraId="40864F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（1）具有独立承担民事责任的能力；                                          </w:t>
      </w:r>
    </w:p>
    <w:p w14:paraId="036EB7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（2）具有良好的商业信誉和健全的财务会计制度；                              </w:t>
      </w:r>
    </w:p>
    <w:p w14:paraId="789F36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（3）具有履行合同所必需的设备和专业技术能力；                              </w:t>
      </w:r>
    </w:p>
    <w:p w14:paraId="15DD77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（4）有依法缴纳税收和社会保障资金的良好记录；                              </w:t>
      </w:r>
    </w:p>
    <w:p w14:paraId="216EBA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（5）参加政府采购活动前三年内，在经营活动中没有重大违法记录，包括：我单位因违法经营受到刑事处罚或者责令停产停业、吊销许可证或者执照、较大数额罚款等行政处罚；   </w:t>
      </w:r>
    </w:p>
    <w:p w14:paraId="03F572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（6）我单位不在财政部门依法作出的禁止参加政府采购活动的行政处罚期限内；                       </w:t>
      </w:r>
    </w:p>
    <w:p w14:paraId="0BE216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（7）符合法律、行政法规规定的其他条件。</w:t>
      </w:r>
    </w:p>
    <w:p w14:paraId="659E07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2、本单位郑重声明，我单位无以下不良信用记录情形：</w:t>
      </w:r>
    </w:p>
    <w:p w14:paraId="7C2068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（1）被人民法院列入失信被执行人；</w:t>
      </w:r>
    </w:p>
    <w:p w14:paraId="16FC8A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w:t>
      </w:r>
      <w:r>
        <w:rPr>
          <w:rFonts w:hint="default"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）被市场监督管理部门列入企业经营异常名录；</w:t>
      </w:r>
    </w:p>
    <w:p w14:paraId="625E1B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w:t>
      </w:r>
      <w:r>
        <w:rPr>
          <w:rFonts w:hint="default"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red"/>
          <w:lang w:val="en-US" w:eastAsia="zh-CN" w:bidi="ar-SA"/>
          <w14:textFill>
            <w14:solidFill>
              <w14:schemeClr w14:val="tx1"/>
            </w14:solidFill>
          </w14:textFill>
        </w:rPr>
        <w:t>被税务部门列入重大税收违法失信主体</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w:t>
      </w:r>
    </w:p>
    <w:p w14:paraId="390FB5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w:t>
      </w:r>
      <w:r>
        <w:rPr>
          <w:rFonts w:hint="default"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）被政府采购监管部门列入政府采购严重违法失信行为记录名单。                        </w:t>
      </w:r>
    </w:p>
    <w:p w14:paraId="61B6D7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本单位对上述声明的真实性负责。如有虚假，将依法承担相应责任。</w:t>
      </w:r>
    </w:p>
    <w:p w14:paraId="3918589A">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lang w:val="en-US" w:eastAsia="zh-CN"/>
          <w14:textFill>
            <w14:solidFill>
              <w14:schemeClr w14:val="tx1"/>
            </w14:solidFill>
          </w14:textFill>
        </w:rPr>
        <w:t>名称</w:t>
      </w: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盖章</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p>
    <w:p w14:paraId="1B134B86">
      <w:pPr>
        <w:pStyle w:val="29"/>
        <w:tabs>
          <w:tab w:val="left" w:pos="5580"/>
        </w:tabs>
        <w:spacing w:line="480" w:lineRule="auto"/>
        <w:ind w:firstLine="3600" w:firstLineChars="15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4AC19F77">
      <w:pPr>
        <w:spacing w:line="360" w:lineRule="auto"/>
        <w:jc w:val="center"/>
        <w:outlineLvl w:val="1"/>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sectPr>
          <w:footerReference r:id="rId11" w:type="default"/>
          <w:pgSz w:w="11906" w:h="16838"/>
          <w:pgMar w:top="1418" w:right="1418" w:bottom="1276" w:left="1418" w:header="680" w:footer="680" w:gutter="0"/>
          <w:pgNumType w:fmt="decimal"/>
          <w:cols w:space="720" w:num="1"/>
          <w:docGrid w:type="lines" w:linePitch="312" w:charSpace="0"/>
        </w:sectPr>
      </w:pPr>
    </w:p>
    <w:p w14:paraId="08565BE5">
      <w:pPr>
        <w:spacing w:line="360" w:lineRule="auto"/>
        <w:jc w:val="center"/>
        <w:outlineLvl w:val="1"/>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t>十</w:t>
      </w:r>
      <w:r>
        <w:rPr>
          <w:rFonts w:hint="eastAsia" w:asciiTheme="minorEastAsia" w:hAnsiTheme="minorEastAsia" w:eastAsiaTheme="minorEastAsia"/>
          <w:b/>
          <w:color w:val="000000" w:themeColor="text1"/>
          <w:sz w:val="28"/>
          <w:szCs w:val="28"/>
          <w:highlight w:val="none"/>
          <w14:textFill>
            <w14:solidFill>
              <w14:schemeClr w14:val="tx1"/>
            </w14:solidFill>
          </w14:textFill>
        </w:rPr>
        <w:t>、联合</w:t>
      </w: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体</w:t>
      </w:r>
      <w:r>
        <w:rPr>
          <w:rFonts w:hint="eastAsia" w:asciiTheme="minorEastAsia" w:hAnsiTheme="minorEastAsia" w:eastAsiaTheme="minorEastAsia"/>
          <w:b/>
          <w:color w:val="000000" w:themeColor="text1"/>
          <w:sz w:val="28"/>
          <w:szCs w:val="28"/>
          <w:highlight w:val="none"/>
          <w14:textFill>
            <w14:solidFill>
              <w14:schemeClr w14:val="tx1"/>
            </w14:solidFill>
          </w14:textFill>
        </w:rPr>
        <w:t>协议</w:t>
      </w:r>
    </w:p>
    <w:p w14:paraId="5917C185">
      <w:pPr>
        <w:pStyle w:val="42"/>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b w:val="0"/>
          <w:i/>
          <w:color w:val="000000" w:themeColor="text1"/>
          <w:sz w:val="24"/>
          <w:highlight w:val="none"/>
          <w14:textFill>
            <w14:solidFill>
              <w14:schemeClr w14:val="tx1"/>
            </w14:solidFill>
          </w14:textFill>
        </w:rPr>
        <w:t>（不允许联合体参加磋商或未组成联合体的，不需此件；允许联合体参加磋商且供应商为联合体参加磋商的，请将此件加盖公章后制成扫描件上传）</w:t>
      </w:r>
    </w:p>
    <w:p w14:paraId="37E93777">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联合体成员一名称：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0DA0E4F">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联合体成员二名称：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D5CD51C">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p w14:paraId="474C28E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上述各成员单位经过友好协商，自愿组成</w:t>
      </w:r>
      <w:r>
        <w:rPr>
          <w:rFonts w:asciiTheme="minorEastAsia" w:hAnsiTheme="minorEastAsia" w:eastAsiaTheme="minorEastAsia"/>
          <w:color w:val="000000" w:themeColor="text1"/>
          <w:sz w:val="24"/>
          <w:highlight w:val="none"/>
          <w14:textFill>
            <w14:solidFill>
              <w14:schemeClr w14:val="tx1"/>
            </w14:solidFill>
          </w14:textFill>
        </w:rPr>
        <w:t>联合体，共同参加</w:t>
      </w:r>
      <w:r>
        <w:rPr>
          <w:rFonts w:hint="eastAsia" w:asciiTheme="minorEastAsia" w:hAnsiTheme="minorEastAsia" w:eastAsiaTheme="minorEastAsia"/>
          <w:color w:val="000000" w:themeColor="text1"/>
          <w:sz w:val="24"/>
          <w:highlight w:val="none"/>
          <w14:textFill>
            <w14:solidFill>
              <w14:schemeClr w14:val="tx1"/>
            </w14:solidFill>
          </w14:textFill>
        </w:rPr>
        <w:t>本项目的磋商，</w:t>
      </w:r>
      <w:r>
        <w:rPr>
          <w:rFonts w:asciiTheme="minorEastAsia" w:hAnsiTheme="minorEastAsia" w:eastAsiaTheme="minorEastAsia"/>
          <w:color w:val="000000" w:themeColor="text1"/>
          <w:sz w:val="24"/>
          <w:highlight w:val="none"/>
          <w14:textFill>
            <w14:solidFill>
              <w14:schemeClr w14:val="tx1"/>
            </w14:solidFill>
          </w14:textFill>
        </w:rPr>
        <w:t>现就联合体参加磋商事宜订立如下协议：</w:t>
      </w:r>
    </w:p>
    <w:p w14:paraId="6C8371F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（某成员单位名称）为联合体牵头人。</w:t>
      </w:r>
    </w:p>
    <w:p w14:paraId="04968836">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035080B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.联合体各成员单位内部的职责分工</w:t>
      </w:r>
      <w:r>
        <w:rPr>
          <w:rFonts w:hint="eastAsia" w:asciiTheme="minorEastAsia" w:hAnsiTheme="minorEastAsia" w:eastAsiaTheme="minorEastAsia"/>
          <w:color w:val="000000" w:themeColor="text1"/>
          <w:sz w:val="24"/>
          <w:highlight w:val="none"/>
          <w14:textFill>
            <w14:solidFill>
              <w14:schemeClr w14:val="tx1"/>
            </w14:solidFill>
          </w14:textFill>
        </w:rPr>
        <w:t>及各方负责内容的合同金额占总合同金额的百分比</w:t>
      </w:r>
      <w:r>
        <w:rPr>
          <w:rFonts w:asciiTheme="minorEastAsia" w:hAnsiTheme="minorEastAsia" w:eastAsiaTheme="minorEastAsia"/>
          <w:color w:val="000000" w:themeColor="text1"/>
          <w:sz w:val="24"/>
          <w:highlight w:val="none"/>
          <w14:textFill>
            <w14:solidFill>
              <w14:schemeClr w14:val="tx1"/>
            </w14:solidFill>
          </w14:textFill>
        </w:rPr>
        <w:t>如下：</w:t>
      </w:r>
    </w:p>
    <w:p w14:paraId="6C9ABB41">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联合体成员一名称：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，承担</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工作，负责内容的合同金额占总合同金额的百分比：</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87A1E22">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联合体成员二名称：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，承担</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工作，负责内容的合同金额占总合同金额的百分比：</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9F9CBA5">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p w14:paraId="02A5EC6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磋商</w:t>
      </w:r>
      <w:r>
        <w:rPr>
          <w:rFonts w:asciiTheme="minorEastAsia" w:hAnsiTheme="minorEastAsia" w:eastAsiaTheme="minorEastAsia"/>
          <w:color w:val="000000" w:themeColor="text1"/>
          <w:sz w:val="24"/>
          <w:highlight w:val="none"/>
          <w14:textFill>
            <w14:solidFill>
              <w14:schemeClr w14:val="tx1"/>
            </w14:solidFill>
          </w14:textFill>
        </w:rPr>
        <w:t>工作和联合体在</w:t>
      </w:r>
      <w:r>
        <w:rPr>
          <w:rFonts w:hint="eastAsia" w:asciiTheme="minorEastAsia" w:hAnsiTheme="minorEastAsia" w:eastAsiaTheme="minorEastAsia"/>
          <w:color w:val="000000" w:themeColor="text1"/>
          <w:sz w:val="24"/>
          <w:highlight w:val="none"/>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14:textFill>
            <w14:solidFill>
              <w14:schemeClr w14:val="tx1"/>
            </w14:solidFill>
          </w14:textFill>
        </w:rPr>
        <w:t>项目</w:t>
      </w:r>
      <w:r>
        <w:rPr>
          <w:rFonts w:asciiTheme="minorEastAsia" w:hAnsiTheme="minorEastAsia" w:eastAsiaTheme="minorEastAsia"/>
          <w:color w:val="000000" w:themeColor="text1"/>
          <w:sz w:val="24"/>
          <w:highlight w:val="none"/>
          <w14:textFill>
            <w14:solidFill>
              <w14:schemeClr w14:val="tx1"/>
            </w14:solidFill>
          </w14:textFill>
        </w:rPr>
        <w:t>实施过程中的有关费用按各自承担的工作量分摊。</w:t>
      </w:r>
    </w:p>
    <w:p w14:paraId="4304497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5．联合体</w:t>
      </w:r>
      <w:r>
        <w:rPr>
          <w:rFonts w:hint="eastAsia" w:asciiTheme="minorEastAsia" w:hAnsiTheme="minorEastAsia" w:eastAsiaTheme="minorEastAsia"/>
          <w:color w:val="000000" w:themeColor="text1"/>
          <w:sz w:val="24"/>
          <w:highlight w:val="none"/>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后，本联合协议是合同的附件，对联合体各成员单位有合同约束力。</w:t>
      </w:r>
    </w:p>
    <w:p w14:paraId="4EC191E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6．本协议书自签署之日起生效，联合体未</w:t>
      </w:r>
      <w:r>
        <w:rPr>
          <w:rFonts w:hint="eastAsia" w:asciiTheme="minorEastAsia" w:hAnsiTheme="minorEastAsia" w:eastAsiaTheme="minorEastAsia"/>
          <w:color w:val="000000" w:themeColor="text1"/>
          <w:sz w:val="24"/>
          <w:highlight w:val="none"/>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或者合同履行完毕后自动失效。</w:t>
      </w:r>
    </w:p>
    <w:p w14:paraId="19FEE80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联合体成员一：</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（公章）</w:t>
      </w:r>
    </w:p>
    <w:p w14:paraId="498E273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（签字或盖章）</w:t>
      </w:r>
    </w:p>
    <w:p w14:paraId="521826F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联合体成员二：</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（公章）</w:t>
      </w:r>
    </w:p>
    <w:p w14:paraId="7E6A125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（签字或盖章）</w:t>
      </w:r>
    </w:p>
    <w:p w14:paraId="2055B16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p w14:paraId="720E013A">
      <w:pPr>
        <w:spacing w:line="360" w:lineRule="auto"/>
        <w:ind w:right="480" w:firstLine="5760" w:firstLineChars="24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签订日期: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p>
    <w:p w14:paraId="5F23D351">
      <w:pPr>
        <w:pStyle w:val="5"/>
        <w:shd w:val="clear" w:color="auto" w:fill="FFFFFF"/>
        <w:jc w:val="both"/>
        <w:rPr>
          <w:rFonts w:hint="eastAsia"/>
          <w:color w:val="000000" w:themeColor="text1"/>
          <w:sz w:val="28"/>
          <w:szCs w:val="28"/>
          <w:highlight w:val="none"/>
          <w:lang w:val="en-US" w:eastAsia="zh-CN"/>
          <w14:textFill>
            <w14:solidFill>
              <w14:schemeClr w14:val="tx1"/>
            </w14:solidFill>
          </w14:textFill>
        </w:rPr>
        <w:sectPr>
          <w:pgSz w:w="11906" w:h="16838"/>
          <w:pgMar w:top="1418" w:right="1418" w:bottom="1276" w:left="1418" w:header="680" w:footer="680" w:gutter="0"/>
          <w:pgNumType w:fmt="decimal"/>
          <w:cols w:space="720" w:num="1"/>
          <w:docGrid w:type="lines" w:linePitch="312" w:charSpace="0"/>
        </w:sectPr>
      </w:pPr>
    </w:p>
    <w:p w14:paraId="1609C6F9">
      <w:pPr>
        <w:pStyle w:val="5"/>
        <w:shd w:val="clear" w:color="auto" w:fill="FFFFFF"/>
        <w:jc w:val="cente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十一、证明</w:t>
      </w:r>
      <w:bookmarkEnd w:id="259"/>
      <w:bookmarkEnd w:id="260"/>
      <w:r>
        <w:rPr>
          <w:rFonts w:hint="eastAsia"/>
          <w:color w:val="000000" w:themeColor="text1"/>
          <w:sz w:val="28"/>
          <w:szCs w:val="28"/>
          <w:highlight w:val="none"/>
          <w:lang w:val="en-US" w:eastAsia="zh-CN"/>
          <w14:textFill>
            <w14:solidFill>
              <w14:schemeClr w14:val="tx1"/>
            </w14:solidFill>
          </w14:textFill>
        </w:rPr>
        <w:t>资料</w:t>
      </w:r>
    </w:p>
    <w:p w14:paraId="779C3FC8">
      <w:pPr>
        <w:spacing w:line="360" w:lineRule="auto"/>
        <w:ind w:firstLine="420" w:firstLineChars="200"/>
        <w:jc w:val="center"/>
        <w:rPr>
          <w:rFonts w:hint="eastAsia" w:ascii="宋体" w:hAnsi="宋体"/>
          <w:color w:val="000000" w:themeColor="text1"/>
          <w:szCs w:val="21"/>
          <w:highlight w:val="none"/>
          <w:lang w:val="en-US" w:eastAsia="zh-CN"/>
          <w14:textFill>
            <w14:solidFill>
              <w14:schemeClr w14:val="tx1"/>
            </w14:solidFill>
          </w14:textFill>
        </w:rPr>
      </w:pPr>
    </w:p>
    <w:p w14:paraId="01B1DDD1">
      <w:pPr>
        <w:spacing w:line="360" w:lineRule="auto"/>
        <w:ind w:firstLine="43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1、磋商公告中申请人资格要求证明材料，包含但不限于营业执照、税务登记证、特定资格要求中的证明材料。</w:t>
      </w:r>
    </w:p>
    <w:p w14:paraId="46AE1B07">
      <w:pPr>
        <w:spacing w:line="360" w:lineRule="auto"/>
        <w:ind w:firstLine="435"/>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2、授权书（格式详见附件01）及其委托代理人有效二代居民身份证。</w:t>
      </w:r>
    </w:p>
    <w:p w14:paraId="5B904CF3">
      <w:pPr>
        <w:spacing w:line="360" w:lineRule="auto"/>
        <w:ind w:firstLine="43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3、本项目竞争性磋商文件中要求供应商提供的其他证明材料。</w:t>
      </w:r>
    </w:p>
    <w:p w14:paraId="67E0B9E3">
      <w:pPr>
        <w:spacing w:line="360" w:lineRule="auto"/>
        <w:ind w:firstLine="435"/>
        <w:rPr>
          <w:rFonts w:hint="default"/>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4、须提供上述证明材料复印件或扫描件或影印件，加盖供应商电子签章。</w:t>
      </w:r>
    </w:p>
    <w:p w14:paraId="251B4993">
      <w:pPr>
        <w:pStyle w:val="74"/>
        <w:rPr>
          <w:rFonts w:hint="default"/>
          <w:color w:val="000000" w:themeColor="text1"/>
          <w:highlight w:val="none"/>
          <w:lang w:val="en-US" w:eastAsia="zh-CN"/>
          <w14:textFill>
            <w14:solidFill>
              <w14:schemeClr w14:val="tx1"/>
            </w14:solidFill>
          </w14:textFill>
        </w:rPr>
      </w:pPr>
    </w:p>
    <w:p w14:paraId="7790FCC6">
      <w:pPr>
        <w:pStyle w:val="74"/>
        <w:rPr>
          <w:rFonts w:hint="default"/>
          <w:color w:val="000000" w:themeColor="text1"/>
          <w:highlight w:val="none"/>
          <w:lang w:val="en-US" w:eastAsia="zh-CN"/>
          <w14:textFill>
            <w14:solidFill>
              <w14:schemeClr w14:val="tx1"/>
            </w14:solidFill>
          </w14:textFill>
        </w:rPr>
      </w:pPr>
    </w:p>
    <w:p w14:paraId="45F0E9F0">
      <w:pPr>
        <w:widowControl/>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13DCE84D">
      <w:pPr>
        <w:wordWrap w:val="0"/>
        <w:spacing w:line="360" w:lineRule="auto"/>
        <w:ind w:right="480"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附件01：                              </w:t>
      </w:r>
    </w:p>
    <w:p w14:paraId="774A0D17">
      <w:pPr>
        <w:wordWrap w:val="0"/>
        <w:spacing w:line="360" w:lineRule="auto"/>
        <w:ind w:right="480" w:firstLine="562" w:firstLineChars="200"/>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授  权  书</w:t>
      </w:r>
    </w:p>
    <w:p w14:paraId="1CF55081">
      <w:pPr>
        <w:spacing w:line="360" w:lineRule="auto"/>
        <w:ind w:firstLine="435"/>
        <w:rPr>
          <w:rFonts w:hAnsi="宋体"/>
          <w:color w:val="000000" w:themeColor="text1"/>
          <w:sz w:val="24"/>
          <w:szCs w:val="28"/>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本</w:t>
      </w:r>
      <w:r>
        <w:rPr>
          <w:rFonts w:hint="eastAsia" w:asciiTheme="minorEastAsia" w:hAnsiTheme="minorEastAsia" w:eastAsiaTheme="minorEastAsia"/>
          <w:color w:val="000000" w:themeColor="text1"/>
          <w:sz w:val="24"/>
          <w:highlight w:val="none"/>
          <w14:textFill>
            <w14:solidFill>
              <w14:schemeClr w14:val="tx1"/>
            </w14:solidFill>
          </w14:textFill>
        </w:rPr>
        <w:t>授权</w:t>
      </w:r>
      <w:r>
        <w:rPr>
          <w:rFonts w:hint="eastAsia" w:hAnsi="宋体"/>
          <w:color w:val="000000" w:themeColor="text1"/>
          <w:sz w:val="24"/>
          <w:szCs w:val="28"/>
          <w:highlight w:val="none"/>
          <w14:textFill>
            <w14:solidFill>
              <w14:schemeClr w14:val="tx1"/>
            </w14:solidFill>
          </w14:textFill>
        </w:rPr>
        <w:t>书声明：</w:t>
      </w:r>
      <w:r>
        <w:rPr>
          <w:rFonts w:hint="eastAsia" w:hAnsi="宋体"/>
          <w:color w:val="000000" w:themeColor="text1"/>
          <w:sz w:val="24"/>
          <w:szCs w:val="28"/>
          <w:highlight w:val="none"/>
          <w:u w:val="single"/>
          <w14:textFill>
            <w14:solidFill>
              <w14:schemeClr w14:val="tx1"/>
            </w14:solidFill>
          </w14:textFill>
        </w:rPr>
        <w:t xml:space="preserve">           </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名称）授权</w:t>
      </w:r>
      <w:r>
        <w:rPr>
          <w:rFonts w:hint="eastAsia" w:hAnsi="宋体"/>
          <w:color w:val="000000" w:themeColor="text1"/>
          <w:sz w:val="24"/>
          <w:szCs w:val="28"/>
          <w:highlight w:val="none"/>
          <w:u w:val="single"/>
          <w14:textFill>
            <w14:solidFill>
              <w14:schemeClr w14:val="tx1"/>
            </w14:solidFill>
          </w14:textFill>
        </w:rPr>
        <w:t xml:space="preserve">       </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授权代表姓名、职务）代表我方参加本项目</w:t>
      </w:r>
      <w:r>
        <w:rPr>
          <w:rFonts w:hint="eastAsia" w:hAnsi="宋体"/>
          <w:bCs/>
          <w:color w:val="000000" w:themeColor="text1"/>
          <w:sz w:val="24"/>
          <w:szCs w:val="28"/>
          <w:highlight w:val="none"/>
          <w14:textFill>
            <w14:solidFill>
              <w14:schemeClr w14:val="tx1"/>
            </w14:solidFill>
          </w14:textFill>
        </w:rPr>
        <w:t>采购活动</w:t>
      </w:r>
      <w:r>
        <w:rPr>
          <w:rFonts w:hint="eastAsia" w:hAnsi="宋体"/>
          <w:color w:val="000000" w:themeColor="text1"/>
          <w:sz w:val="24"/>
          <w:szCs w:val="28"/>
          <w:highlight w:val="none"/>
          <w14:textFill>
            <w14:solidFill>
              <w14:schemeClr w14:val="tx1"/>
            </w14:solidFill>
          </w14:textFill>
        </w:rPr>
        <w:t>，全权代表我方处理</w:t>
      </w:r>
      <w:r>
        <w:rPr>
          <w:rFonts w:hint="eastAsia" w:hAnsi="宋体"/>
          <w:strike w:val="0"/>
          <w:dstrike w:val="0"/>
          <w:color w:val="000000" w:themeColor="text1"/>
          <w:sz w:val="24"/>
          <w:szCs w:val="28"/>
          <w:highlight w:val="none"/>
          <w:lang w:eastAsia="zh-CN"/>
          <w14:textFill>
            <w14:solidFill>
              <w14:schemeClr w14:val="tx1"/>
            </w14:solidFill>
          </w14:textFill>
        </w:rPr>
        <w:t>磋商</w:t>
      </w:r>
      <w:r>
        <w:rPr>
          <w:rFonts w:hint="eastAsia" w:hAnsi="宋体"/>
          <w:color w:val="000000" w:themeColor="text1"/>
          <w:sz w:val="24"/>
          <w:szCs w:val="28"/>
          <w:highlight w:val="none"/>
          <w14:textFill>
            <w14:solidFill>
              <w14:schemeClr w14:val="tx1"/>
            </w14:solidFill>
          </w14:textFill>
        </w:rPr>
        <w:t>过程的一切事宜，包括但不限于：</w:t>
      </w:r>
      <w:r>
        <w:rPr>
          <w:rFonts w:hint="eastAsia" w:hAnsi="宋体"/>
          <w:color w:val="000000" w:themeColor="text1"/>
          <w:sz w:val="24"/>
          <w:szCs w:val="28"/>
          <w:highlight w:val="none"/>
          <w:lang w:eastAsia="zh-CN"/>
          <w14:textFill>
            <w14:solidFill>
              <w14:schemeClr w14:val="tx1"/>
            </w14:solidFill>
          </w14:textFill>
        </w:rPr>
        <w:t>提交响应文件开启</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eastAsia="zh-CN"/>
          <w14:textFill>
            <w14:solidFill>
              <w14:schemeClr w14:val="tx1"/>
            </w14:solidFill>
          </w14:textFill>
        </w:rPr>
        <w:t>参与磋商</w:t>
      </w:r>
      <w:r>
        <w:rPr>
          <w:rFonts w:hint="eastAsia" w:hAnsi="宋体"/>
          <w:color w:val="000000" w:themeColor="text1"/>
          <w:sz w:val="24"/>
          <w:szCs w:val="28"/>
          <w:highlight w:val="none"/>
          <w14:textFill>
            <w14:solidFill>
              <w14:schemeClr w14:val="tx1"/>
            </w14:solidFill>
          </w14:textFill>
        </w:rPr>
        <w:t>、签约等。</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授权代表在</w:t>
      </w:r>
      <w:r>
        <w:rPr>
          <w:rFonts w:hint="eastAsia" w:hAnsi="宋体"/>
          <w:strike w:val="0"/>
          <w:dstrike w:val="0"/>
          <w:color w:val="000000" w:themeColor="text1"/>
          <w:sz w:val="24"/>
          <w:szCs w:val="28"/>
          <w:highlight w:val="none"/>
          <w:lang w:eastAsia="zh-CN"/>
          <w14:textFill>
            <w14:solidFill>
              <w14:schemeClr w14:val="tx1"/>
            </w14:solidFill>
          </w14:textFill>
        </w:rPr>
        <w:t>采购</w:t>
      </w:r>
      <w:r>
        <w:rPr>
          <w:rFonts w:hint="eastAsia" w:hAnsi="宋体"/>
          <w:color w:val="000000" w:themeColor="text1"/>
          <w:sz w:val="24"/>
          <w:szCs w:val="28"/>
          <w:highlight w:val="none"/>
          <w14:textFill>
            <w14:solidFill>
              <w14:schemeClr w14:val="tx1"/>
            </w14:solidFill>
          </w14:textFill>
        </w:rPr>
        <w:t>过程中所签署的一切文件和处理与之有关的一切事务，我方均予以认可并对此承担责任。</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授权代表无转委托权。特此授权。</w:t>
      </w:r>
    </w:p>
    <w:p w14:paraId="3C143BD1">
      <w:pPr>
        <w:spacing w:line="360" w:lineRule="auto"/>
        <w:ind w:firstLine="435"/>
        <w:rPr>
          <w:rFonts w:hAnsi="宋体"/>
          <w:color w:val="000000" w:themeColor="text1"/>
          <w:sz w:val="24"/>
          <w:szCs w:val="28"/>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本授权书自出具之日起生效。</w:t>
      </w:r>
    </w:p>
    <w:p w14:paraId="54C731EF">
      <w:pPr>
        <w:spacing w:line="360" w:lineRule="auto"/>
        <w:ind w:firstLine="435"/>
        <w:rPr>
          <w:rFonts w:hAnsi="宋体"/>
          <w:color w:val="000000" w:themeColor="text1"/>
          <w:sz w:val="24"/>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授权</w:t>
      </w:r>
      <w:r>
        <w:rPr>
          <w:rFonts w:hint="eastAsia" w:asciiTheme="minorEastAsia" w:hAnsiTheme="minorEastAsia" w:eastAsiaTheme="minorEastAsia"/>
          <w:color w:val="000000" w:themeColor="text1"/>
          <w:sz w:val="24"/>
          <w:highlight w:val="none"/>
          <w14:textFill>
            <w14:solidFill>
              <w14:schemeClr w14:val="tx1"/>
            </w14:solidFill>
          </w14:textFill>
        </w:rPr>
        <w:t>代表</w:t>
      </w:r>
      <w:r>
        <w:rPr>
          <w:rFonts w:hint="eastAsia" w:hAnsi="宋体"/>
          <w:color w:val="000000" w:themeColor="text1"/>
          <w:sz w:val="24"/>
          <w:highlight w:val="none"/>
          <w14:textFill>
            <w14:solidFill>
              <w14:schemeClr w14:val="tx1"/>
            </w14:solidFill>
          </w14:textFill>
        </w:rPr>
        <w:t>身份证扫描件：</w:t>
      </w:r>
    </w:p>
    <w:p w14:paraId="4E6C140B">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50105214">
      <w:pPr>
        <w:pStyle w:val="5"/>
        <w:rPr>
          <w:rFonts w:asciiTheme="minorEastAsia" w:hAnsiTheme="minorEastAsia" w:eastAsiaTheme="minorEastAsia"/>
          <w:color w:val="000000" w:themeColor="text1"/>
          <w:sz w:val="24"/>
          <w:highlight w:val="none"/>
          <w14:textFill>
            <w14:solidFill>
              <w14:schemeClr w14:val="tx1"/>
            </w14:solidFill>
          </w14:textFill>
        </w:rPr>
      </w:pPr>
    </w:p>
    <w:p w14:paraId="66B45D6B">
      <w:pPr>
        <w:rPr>
          <w:color w:val="000000" w:themeColor="text1"/>
          <w:highlight w:val="none"/>
          <w14:textFill>
            <w14:solidFill>
              <w14:schemeClr w14:val="tx1"/>
            </w14:solidFill>
          </w14:textFill>
        </w:rPr>
      </w:pPr>
    </w:p>
    <w:p w14:paraId="6BC3240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69345789">
      <w:pPr>
        <w:spacing w:line="360" w:lineRule="auto"/>
        <w:ind w:firstLine="435"/>
        <w:rPr>
          <w:rFonts w:hAnsi="宋体"/>
          <w:color w:val="000000" w:themeColor="text1"/>
          <w:sz w:val="24"/>
          <w:szCs w:val="28"/>
          <w:highlight w:val="none"/>
          <w:u w:val="single"/>
          <w:lang w:val="zh-CN"/>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授权代表联系方式：</w:t>
      </w:r>
      <w:r>
        <w:rPr>
          <w:rFonts w:hint="eastAsia" w:hAnsi="宋体"/>
          <w:color w:val="000000" w:themeColor="text1"/>
          <w:sz w:val="24"/>
          <w:szCs w:val="28"/>
          <w:highlight w:val="none"/>
          <w:u w:val="single"/>
          <w14:textFill>
            <w14:solidFill>
              <w14:schemeClr w14:val="tx1"/>
            </w14:solidFill>
          </w14:textFill>
        </w:rPr>
        <w:t xml:space="preserve">          （请填写手机号码）</w:t>
      </w:r>
    </w:p>
    <w:p w14:paraId="6052C156">
      <w:pPr>
        <w:spacing w:line="360" w:lineRule="auto"/>
        <w:ind w:firstLine="435"/>
        <w:rPr>
          <w:rFonts w:hAnsi="宋体"/>
          <w:color w:val="000000" w:themeColor="text1"/>
          <w:sz w:val="24"/>
          <w:szCs w:val="28"/>
          <w:highlight w:val="none"/>
          <w:lang w:val="zh-CN"/>
          <w14:textFill>
            <w14:solidFill>
              <w14:schemeClr w14:val="tx1"/>
            </w14:solidFill>
          </w14:textFill>
        </w:rPr>
      </w:pPr>
    </w:p>
    <w:p w14:paraId="040DE7B0">
      <w:pPr>
        <w:spacing w:line="360" w:lineRule="auto"/>
        <w:ind w:firstLine="435"/>
        <w:rPr>
          <w:rFonts w:ascii="宋体" w:hAnsi="宋体"/>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特此</w:t>
      </w:r>
      <w:r>
        <w:rPr>
          <w:rFonts w:hint="eastAsia" w:ascii="宋体" w:hAnsi="宋体"/>
          <w:color w:val="000000" w:themeColor="text1"/>
          <w:sz w:val="24"/>
          <w:szCs w:val="28"/>
          <w:highlight w:val="none"/>
          <w14:textFill>
            <w14:solidFill>
              <w14:schemeClr w14:val="tx1"/>
            </w14:solidFill>
          </w14:textFill>
        </w:rPr>
        <w:t>声明。</w:t>
      </w:r>
    </w:p>
    <w:p w14:paraId="73DF7D33">
      <w:pPr>
        <w:spacing w:line="360" w:lineRule="auto"/>
        <w:rPr>
          <w:rFonts w:ascii="宋体" w:hAnsi="宋体"/>
          <w:color w:val="000000" w:themeColor="text1"/>
          <w:sz w:val="24"/>
          <w:szCs w:val="28"/>
          <w:highlight w:val="none"/>
          <w14:textFill>
            <w14:solidFill>
              <w14:schemeClr w14:val="tx1"/>
            </w14:solidFill>
          </w14:textFill>
        </w:rPr>
      </w:pPr>
    </w:p>
    <w:p w14:paraId="4C9D411A">
      <w:pPr>
        <w:spacing w:line="360" w:lineRule="auto"/>
        <w:ind w:firstLine="435"/>
        <w:rPr>
          <w:rFonts w:hint="eastAsia" w:ascii="宋体" w:hAnsi="宋体"/>
          <w:bCs/>
          <w:color w:val="000000" w:themeColor="text1"/>
          <w:sz w:val="24"/>
          <w:szCs w:val="28"/>
          <w:highlight w:val="none"/>
          <w:lang w:val="en-US" w:eastAsia="zh-CN"/>
          <w14:textFill>
            <w14:solidFill>
              <w14:schemeClr w14:val="tx1"/>
            </w14:solidFill>
          </w14:textFill>
        </w:rPr>
      </w:pPr>
      <w:r>
        <w:rPr>
          <w:rFonts w:hint="eastAsia" w:hAnsi="宋体"/>
          <w:color w:val="000000" w:themeColor="text1"/>
          <w:sz w:val="24"/>
          <w:szCs w:val="28"/>
          <w:highlight w:val="none"/>
          <w:lang w:val="en-US" w:eastAsia="zh-CN"/>
          <w14:textFill>
            <w14:solidFill>
              <w14:schemeClr w14:val="tx1"/>
            </w14:solidFill>
          </w14:textFill>
        </w:rPr>
        <w:t>供应商电子签章</w:t>
      </w:r>
      <w:r>
        <w:rPr>
          <w:rFonts w:hint="eastAsia" w:ascii="宋体" w:hAnsi="宋体"/>
          <w:bCs/>
          <w:color w:val="000000" w:themeColor="text1"/>
          <w:sz w:val="24"/>
          <w:szCs w:val="28"/>
          <w:highlight w:val="none"/>
          <w14:textFill>
            <w14:solidFill>
              <w14:schemeClr w14:val="tx1"/>
            </w14:solidFill>
          </w14:textFill>
        </w:rPr>
        <w:t>：</w:t>
      </w:r>
      <w:r>
        <w:rPr>
          <w:rFonts w:hint="eastAsia" w:ascii="宋体" w:hAnsi="宋体"/>
          <w:bCs/>
          <w:color w:val="000000" w:themeColor="text1"/>
          <w:sz w:val="24"/>
          <w:szCs w:val="28"/>
          <w:highlight w:val="none"/>
          <w:u w:val="single"/>
          <w14:textFill>
            <w14:solidFill>
              <w14:schemeClr w14:val="tx1"/>
            </w14:solidFill>
          </w14:textFill>
        </w:rPr>
        <w:t xml:space="preserve">              </w:t>
      </w:r>
      <w:r>
        <w:rPr>
          <w:rFonts w:hint="eastAsia" w:ascii="宋体" w:hAnsi="宋体"/>
          <w:bCs/>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bCs/>
          <w:color w:val="000000" w:themeColor="text1"/>
          <w:sz w:val="24"/>
          <w:szCs w:val="28"/>
          <w:highlight w:val="none"/>
          <w:u w:val="single"/>
          <w14:textFill>
            <w14:solidFill>
              <w14:schemeClr w14:val="tx1"/>
            </w14:solidFill>
          </w14:textFill>
        </w:rPr>
        <w:t xml:space="preserve">      </w:t>
      </w:r>
      <w:r>
        <w:rPr>
          <w:rFonts w:hint="eastAsia" w:ascii="宋体" w:hAnsi="宋体"/>
          <w:bCs/>
          <w:color w:val="000000" w:themeColor="text1"/>
          <w:sz w:val="24"/>
          <w:szCs w:val="28"/>
          <w:highlight w:val="none"/>
          <w:lang w:val="en-US" w:eastAsia="zh-CN"/>
          <w14:textFill>
            <w14:solidFill>
              <w14:schemeClr w14:val="tx1"/>
            </w14:solidFill>
          </w14:textFill>
        </w:rPr>
        <w:t xml:space="preserve"> </w:t>
      </w:r>
    </w:p>
    <w:p w14:paraId="01AD46F7">
      <w:pPr>
        <w:spacing w:line="360" w:lineRule="auto"/>
        <w:ind w:firstLine="435"/>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日          期：</w:t>
      </w:r>
      <w:r>
        <w:rPr>
          <w:rFonts w:hint="eastAsia" w:ascii="宋体" w:hAnsi="宋体"/>
          <w:b/>
          <w:bCs/>
          <w:color w:val="000000" w:themeColor="text1"/>
          <w:sz w:val="24"/>
          <w:szCs w:val="28"/>
          <w:highlight w:val="none"/>
          <w:u w:val="single"/>
          <w14:textFill>
            <w14:solidFill>
              <w14:schemeClr w14:val="tx1"/>
            </w14:solidFill>
          </w14:textFill>
        </w:rPr>
        <w:t xml:space="preserve">              </w:t>
      </w:r>
      <w:r>
        <w:rPr>
          <w:rFonts w:hint="eastAsia" w:ascii="宋体" w:hAnsi="宋体"/>
          <w:b/>
          <w:bCs/>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b/>
          <w:bCs/>
          <w:color w:val="000000" w:themeColor="text1"/>
          <w:sz w:val="24"/>
          <w:szCs w:val="28"/>
          <w:highlight w:val="none"/>
          <w:u w:val="single"/>
          <w14:textFill>
            <w14:solidFill>
              <w14:schemeClr w14:val="tx1"/>
            </w14:solidFill>
          </w14:textFill>
        </w:rPr>
        <w:t xml:space="preserve">      </w:t>
      </w:r>
    </w:p>
    <w:p w14:paraId="5E8BA30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3F82C6B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1D264925">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注：本项目只允许有唯一的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供应商</w:t>
      </w:r>
      <w:r>
        <w:rPr>
          <w:rFonts w:hint="eastAsia" w:asciiTheme="minorEastAsia" w:hAnsiTheme="minorEastAsia" w:eastAsiaTheme="minorEastAsia"/>
          <w:color w:val="000000" w:themeColor="text1"/>
          <w:sz w:val="24"/>
          <w:highlight w:val="none"/>
          <w14:textFill>
            <w14:solidFill>
              <w14:schemeClr w14:val="tx1"/>
            </w14:solidFill>
          </w14:textFill>
        </w:rPr>
        <w:t>授权代表，</w:t>
      </w:r>
      <w:r>
        <w:rPr>
          <w:rFonts w:hint="eastAsia" w:asciiTheme="minorEastAsia" w:hAnsiTheme="minorEastAsia" w:eastAsiaTheme="minorEastAsia"/>
          <w:b/>
          <w:bCs/>
          <w:color w:val="000000" w:themeColor="text1"/>
          <w:sz w:val="24"/>
          <w:highlight w:val="none"/>
          <w14:textFill>
            <w14:solidFill>
              <w14:schemeClr w14:val="tx1"/>
            </w14:solidFill>
          </w14:textFill>
        </w:rPr>
        <w:t>提供身份证扫描件</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7E3A8DB">
      <w:pPr>
        <w:pStyle w:val="2"/>
        <w:numPr>
          <w:ilvl w:val="0"/>
          <w:numId w:val="0"/>
        </w:numPr>
        <w:tabs>
          <w:tab w:val="clear" w:pos="1440"/>
          <w:tab w:val="clear" w:pos="5670"/>
        </w:tabs>
        <w:jc w:val="center"/>
        <w:rPr>
          <w:rFonts w:hint="eastAsia"/>
          <w:color w:val="000000" w:themeColor="text1"/>
          <w:highlight w:val="none"/>
          <w:lang w:val="en-US" w:eastAsia="zh-CN"/>
          <w14:textFill>
            <w14:solidFill>
              <w14:schemeClr w14:val="tx1"/>
            </w14:solidFill>
          </w14:textFill>
        </w:rPr>
      </w:pPr>
      <w:bookmarkStart w:id="261" w:name="_Toc8573"/>
      <w:bookmarkStart w:id="262" w:name="_Toc2700"/>
      <w:bookmarkStart w:id="263" w:name="_Toc12703"/>
      <w:bookmarkStart w:id="264" w:name="_Toc32741"/>
    </w:p>
    <w:p w14:paraId="0E8511F1">
      <w:pPr>
        <w:pStyle w:val="2"/>
        <w:numPr>
          <w:ilvl w:val="0"/>
          <w:numId w:val="0"/>
        </w:numPr>
        <w:tabs>
          <w:tab w:val="clear" w:pos="1440"/>
          <w:tab w:val="clear" w:pos="5670"/>
        </w:tabs>
        <w:jc w:val="both"/>
        <w:rPr>
          <w:rFonts w:hint="eastAsia"/>
          <w:color w:val="000000" w:themeColor="text1"/>
          <w:highlight w:val="none"/>
          <w:lang w:val="en-US" w:eastAsia="zh-CN"/>
          <w14:textFill>
            <w14:solidFill>
              <w14:schemeClr w14:val="tx1"/>
            </w14:solidFill>
          </w14:textFill>
        </w:rPr>
      </w:pPr>
    </w:p>
    <w:p w14:paraId="3543B330">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14:paraId="61E96B2A">
      <w:pPr>
        <w:pStyle w:val="2"/>
        <w:numPr>
          <w:ilvl w:val="0"/>
          <w:numId w:val="0"/>
        </w:numPr>
        <w:tabs>
          <w:tab w:val="clear" w:pos="1440"/>
          <w:tab w:val="clear" w:pos="5670"/>
        </w:tabs>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第七章  </w:t>
      </w:r>
      <w:r>
        <w:rPr>
          <w:rFonts w:hint="eastAsia"/>
          <w:color w:val="000000" w:themeColor="text1"/>
          <w:highlight w:val="none"/>
          <w14:textFill>
            <w14:solidFill>
              <w14:schemeClr w14:val="tx1"/>
            </w14:solidFill>
          </w14:textFill>
        </w:rPr>
        <w:t>政府采购供应商质疑函范本</w:t>
      </w:r>
      <w:bookmarkEnd w:id="261"/>
      <w:bookmarkEnd w:id="262"/>
      <w:bookmarkEnd w:id="263"/>
      <w:bookmarkEnd w:id="264"/>
    </w:p>
    <w:p w14:paraId="429224CA">
      <w:pPr>
        <w:jc w:val="center"/>
        <w:rPr>
          <w:rFonts w:ascii="仿宋" w:hAnsi="仿宋" w:eastAsia="仿宋" w:cs="仿宋"/>
          <w:b/>
          <w:bCs/>
          <w:color w:val="000000" w:themeColor="text1"/>
          <w:sz w:val="32"/>
          <w:szCs w:val="44"/>
          <w:highlight w:val="none"/>
          <w14:textFill>
            <w14:solidFill>
              <w14:schemeClr w14:val="tx1"/>
            </w14:solidFill>
          </w14:textFill>
        </w:rPr>
      </w:pPr>
      <w:r>
        <w:rPr>
          <w:rFonts w:hint="eastAsia" w:ascii="仿宋" w:hAnsi="仿宋" w:eastAsia="仿宋" w:cs="仿宋"/>
          <w:b/>
          <w:bCs/>
          <w:color w:val="000000" w:themeColor="text1"/>
          <w:sz w:val="32"/>
          <w:szCs w:val="44"/>
          <w:highlight w:val="none"/>
          <w14:textFill>
            <w14:solidFill>
              <w14:schemeClr w14:val="tx1"/>
            </w14:solidFill>
          </w14:textFill>
        </w:rPr>
        <w:t>质疑函范本</w:t>
      </w:r>
    </w:p>
    <w:p w14:paraId="088E2E26">
      <w:pPr>
        <w:adjustRightInd w:val="0"/>
        <w:snapToGrid w:val="0"/>
        <w:spacing w:before="312" w:beforeLines="100"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一、质疑供应商基本信息</w:t>
      </w:r>
    </w:p>
    <w:p w14:paraId="3A6469A0">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质疑供应商：</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05A893C0">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地址：</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邮编：</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530F4054">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联系人：</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3143D53F">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授权代表：</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9C000A8">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cs="仿宋" w:asciiTheme="minorEastAsia" w:hAnsiTheme="minorEastAsia" w:eastAsiaTheme="minorEastAsia"/>
          <w:color w:val="000000" w:themeColor="text1"/>
          <w:sz w:val="21"/>
          <w:szCs w:val="21"/>
          <w:highlight w:val="none"/>
          <w14:textFill>
            <w14:solidFill>
              <w14:schemeClr w14:val="tx1"/>
            </w14:solidFill>
          </w14:textFill>
        </w:rPr>
        <w:t xml:space="preserve"> </w:t>
      </w:r>
    </w:p>
    <w:p w14:paraId="444573CA">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地址：</w:t>
      </w:r>
      <w:r>
        <w:rPr>
          <w:rFonts w:cs="仿宋"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邮编：</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2598E9A0">
      <w:pPr>
        <w:adjustRightInd w:val="0"/>
        <w:snapToGrid w:val="0"/>
        <w:spacing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二、质疑项目基本情况</w:t>
      </w:r>
    </w:p>
    <w:p w14:paraId="3D2E7F06">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质疑项目的名称：</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2313A125">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质疑项目的编号：</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包号：</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2FCE83F4">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采购人名称：</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242CC2A6">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采购文件获取日期：</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5BF343DA">
      <w:pPr>
        <w:adjustRightInd w:val="0"/>
        <w:snapToGrid w:val="0"/>
        <w:spacing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三、质疑事项具体内容</w:t>
      </w:r>
    </w:p>
    <w:p w14:paraId="0B93A692">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质疑事项1：</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5259994A">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事实依据：</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1F9DA74">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539F117F">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法律依据：</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4E4E6556">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466A7B2">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质疑事项2</w:t>
      </w:r>
    </w:p>
    <w:p w14:paraId="0528040A">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w:t>
      </w:r>
    </w:p>
    <w:p w14:paraId="4E8534EB">
      <w:pPr>
        <w:adjustRightInd w:val="0"/>
        <w:snapToGrid w:val="0"/>
        <w:spacing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四、与质疑事项相关的质疑请求</w:t>
      </w:r>
    </w:p>
    <w:p w14:paraId="08C1C3B6">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请求：</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202D3546">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签字(签章)：                   公章：                      </w:t>
      </w:r>
    </w:p>
    <w:p w14:paraId="033E3AEC">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日期：    </w:t>
      </w:r>
    </w:p>
    <w:p w14:paraId="06E3A914">
      <w:pPr>
        <w:widowControl/>
        <w:jc w:val="left"/>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br w:type="page"/>
      </w:r>
    </w:p>
    <w:p w14:paraId="36D1104B">
      <w:pPr>
        <w:rPr>
          <w:rFonts w:asciiTheme="minorEastAsia" w:hAnsiTheme="minorEastAsia" w:eastAsiaTheme="minorEastAsia"/>
          <w:b/>
          <w:color w:val="000000" w:themeColor="text1"/>
          <w:sz w:val="28"/>
          <w:szCs w:val="32"/>
          <w:highlight w:val="none"/>
          <w14:textFill>
            <w14:solidFill>
              <w14:schemeClr w14:val="tx1"/>
            </w14:solidFill>
          </w14:textFill>
        </w:rPr>
      </w:pPr>
      <w:r>
        <w:rPr>
          <w:rFonts w:hint="eastAsia" w:asciiTheme="minorEastAsia" w:hAnsiTheme="minorEastAsia" w:eastAsiaTheme="minorEastAsia"/>
          <w:b/>
          <w:color w:val="000000" w:themeColor="text1"/>
          <w:sz w:val="28"/>
          <w:szCs w:val="32"/>
          <w:highlight w:val="none"/>
          <w14:textFill>
            <w14:solidFill>
              <w14:schemeClr w14:val="tx1"/>
            </w14:solidFill>
          </w14:textFill>
        </w:rPr>
        <w:t>质疑函制作说明：</w:t>
      </w:r>
    </w:p>
    <w:p w14:paraId="585C67C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55801D4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E545D0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318E3E1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103656E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7C42E7F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A9A5CE8">
      <w:pPr>
        <w:wordWrap w:val="0"/>
        <w:spacing w:line="360" w:lineRule="auto"/>
        <w:ind w:right="480" w:firstLine="420" w:firstLineChars="200"/>
        <w:rPr>
          <w:rFonts w:ascii="宋体" w:hAnsi="宋体"/>
          <w:color w:val="000000" w:themeColor="text1"/>
          <w:szCs w:val="21"/>
          <w:highlight w:val="none"/>
          <w14:textFill>
            <w14:solidFill>
              <w14:schemeClr w14:val="tx1"/>
            </w14:solidFill>
          </w14:textFill>
        </w:rPr>
      </w:pPr>
    </w:p>
    <w:p w14:paraId="0193D5D3">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479F4372">
      <w:pPr>
        <w:ind w:right="480"/>
        <w:jc w:val="right"/>
        <w:rPr>
          <w:rFonts w:ascii="仿宋" w:hAnsi="仿宋" w:eastAsia="仿宋" w:cs="仿宋"/>
          <w:b/>
          <w:bCs/>
          <w:color w:val="000000" w:themeColor="text1"/>
          <w:sz w:val="24"/>
          <w:highlight w:val="none"/>
          <w14:textFill>
            <w14:solidFill>
              <w14:schemeClr w14:val="tx1"/>
            </w14:solidFill>
          </w14:textFill>
        </w:rPr>
      </w:pPr>
    </w:p>
    <w:p w14:paraId="080200CE">
      <w:pPr>
        <w:rPr>
          <w:color w:val="000000" w:themeColor="text1"/>
          <w:highlight w:val="none"/>
          <w14:textFill>
            <w14:solidFill>
              <w14:schemeClr w14:val="tx1"/>
            </w14:solidFill>
          </w14:textFill>
        </w:rPr>
      </w:pPr>
    </w:p>
    <w:p w14:paraId="4BA3A0E8">
      <w:pPr>
        <w:spacing w:line="360" w:lineRule="auto"/>
        <w:ind w:firstLine="435"/>
        <w:rPr>
          <w:rFonts w:asciiTheme="minorEastAsia" w:hAnsiTheme="minorEastAsia" w:eastAsiaTheme="minorEastAsia"/>
          <w:color w:val="auto"/>
          <w:sz w:val="24"/>
          <w:highlight w:val="none"/>
        </w:rPr>
      </w:pPr>
    </w:p>
    <w:p w14:paraId="22278302">
      <w:pPr>
        <w:wordWrap w:val="0"/>
        <w:spacing w:line="360" w:lineRule="auto"/>
        <w:ind w:right="480" w:firstLine="420" w:firstLineChars="200"/>
        <w:rPr>
          <w:rFonts w:ascii="宋体" w:hAnsi="宋体"/>
          <w:color w:val="auto"/>
          <w:szCs w:val="21"/>
          <w:highlight w:val="none"/>
        </w:rPr>
      </w:pPr>
    </w:p>
    <w:p w14:paraId="152FDFCA">
      <w:pPr>
        <w:spacing w:line="360" w:lineRule="auto"/>
        <w:jc w:val="center"/>
        <w:rPr>
          <w:rFonts w:ascii="仿宋" w:hAnsi="仿宋" w:eastAsia="仿宋"/>
          <w:b/>
          <w:color w:val="auto"/>
          <w:spacing w:val="20"/>
          <w:sz w:val="36"/>
          <w:szCs w:val="36"/>
          <w:highlight w:val="none"/>
          <w:u w:val="single"/>
        </w:rPr>
      </w:pPr>
    </w:p>
    <w:p w14:paraId="22DD0CC0">
      <w:pPr>
        <w:ind w:right="480"/>
        <w:jc w:val="right"/>
        <w:rPr>
          <w:rFonts w:ascii="仿宋" w:hAnsi="仿宋" w:eastAsia="仿宋" w:cs="仿宋"/>
          <w:b/>
          <w:bCs/>
          <w:color w:val="auto"/>
          <w:sz w:val="24"/>
          <w:highlight w:val="none"/>
        </w:rPr>
      </w:pPr>
    </w:p>
    <w:p w14:paraId="1CA8B815">
      <w:pPr>
        <w:rPr>
          <w:color w:val="auto"/>
          <w:highlight w:val="none"/>
        </w:rPr>
      </w:pPr>
    </w:p>
    <w:p w14:paraId="00968B11">
      <w:pPr>
        <w:spacing w:line="360" w:lineRule="auto"/>
        <w:ind w:firstLine="630" w:firstLineChars="300"/>
        <w:rPr>
          <w:rFonts w:ascii="宋体" w:hAnsi="宋体" w:cs="宋体"/>
          <w:color w:val="auto"/>
          <w:szCs w:val="21"/>
          <w:highlight w:val="none"/>
        </w:rPr>
      </w:pPr>
    </w:p>
    <w:sectPr>
      <w:headerReference r:id="rId12" w:type="default"/>
      <w:footerReference r:id="rId1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1B52B">
    <w:pPr>
      <w:pStyle w:val="36"/>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33550">
    <w:pPr>
      <w:pStyle w:val="36"/>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91A6D">
                          <w:pPr>
                            <w:pStyle w:val="3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E91A6D">
                    <w:pPr>
                      <w:pStyle w:val="3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6BBD2">
    <w:pPr>
      <w:pStyle w:val="36"/>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18BC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1F018BC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3F2B">
    <w:pPr>
      <w:pStyle w:val="36"/>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CBDC2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LyZ8kBAACa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k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ovJnyQEAAJoDAAAOAAAAAAAAAAEAIAAAAB4BAABkcnMvZTJvRG9j&#10;LnhtbFBLBQYAAAAABgAGAFkBAABZBQAAAAA=&#10;">
              <v:fill on="f" focussize="0,0"/>
              <v:stroke on="f"/>
              <v:imagedata o:title=""/>
              <o:lock v:ext="edit" aspectratio="f"/>
              <v:textbox inset="0mm,0mm,0mm,0mm" style="mso-fit-shape-to-text:t;">
                <w:txbxContent>
                  <w:p w14:paraId="27CBDC2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CB17B">
    <w:pPr>
      <w:pStyle w:val="36"/>
      <w:pBdr>
        <w:top w:val="single" w:color="auto" w:sz="4" w:space="1"/>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4C4A2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26</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6cP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ixHGLE7/8/HH59efy+ztB&#10;HzaoD1Bj3n3AzDS88wMmz35AZ9Y9qGjzFxURjGN7z9f2yiERkR+tV+t1hSGBsfmC+OzheYiQ3ktv&#10;STYaGnF+pa389BHSmDqn5GrO32ljygyN+8eBmNnDMveRY7bSsB8mQXvfnlFPj6NvqMNNp8R8cNjZ&#10;vCWzEWdjPxvHEPWhQ2rLwgvC7TEhicItVxhhp8I4s6Ju2q+8FI/vJevhn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Qbpw9yQEAAJsDAAAOAAAAAAAAAAEAIAAAAB4BAABkcnMvZTJvRG9j&#10;LnhtbFBLBQYAAAAABgAGAFkBAABZBQAAAAA=&#10;">
              <v:fill on="f" focussize="0,0"/>
              <v:stroke on="f"/>
              <v:imagedata o:title=""/>
              <o:lock v:ext="edit" aspectratio="f"/>
              <v:textbox inset="0mm,0mm,0mm,0mm" style="mso-fit-shape-to-text:t;">
                <w:txbxContent>
                  <w:p w14:paraId="174C4A2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26</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E706A">
    <w:pPr>
      <w:pStyle w:val="36"/>
      <w:pBdr>
        <w:top w:val="single" w:color="auto" w:sz="4" w:space="1"/>
      </w:pBdr>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714093">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0E714093">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E0885">
    <w:pPr>
      <w:pStyle w:val="36"/>
      <w:pBdr>
        <w:top w:val="single" w:color="auto" w:sz="4" w:space="1"/>
      </w:pBd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E02BA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43</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73E02BA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43</w:t>
                    </w:r>
                    <w:r>
                      <w:rPr>
                        <w:sz w:val="18"/>
                      </w:rPr>
                      <w:fldChar w:fldCharType="end"/>
                    </w:r>
                    <w:r>
                      <w:rPr>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6C004">
    <w:pPr>
      <w:pStyle w:val="36"/>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9863E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1Z7MkBAACb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DVnsyQEAAJsDAAAOAAAAAAAAAAEAIAAAAB4BAABkcnMvZTJvRG9j&#10;LnhtbFBLBQYAAAAABgAGAFkBAABZBQAAAAA=&#10;">
              <v:fill on="f" focussize="0,0"/>
              <v:stroke on="f"/>
              <v:imagedata o:title=""/>
              <o:lock v:ext="edit" aspectratio="f"/>
              <v:textbox inset="0mm,0mm,0mm,0mm" style="mso-fit-shape-to-text:t;">
                <w:txbxContent>
                  <w:p w14:paraId="6E9863E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24093">
    <w:pPr>
      <w:pStyle w:val="36"/>
      <w:jc w:val="center"/>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8C838">
                          <w:pPr>
                            <w:pStyle w:val="36"/>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A8C838">
                    <w:pPr>
                      <w:pStyle w:val="36"/>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A042F">
    <w:pPr>
      <w:pStyle w:val="37"/>
      <w:pBdr>
        <w:bottom w:val="none" w:color="auto" w:sz="0" w:space="1"/>
      </w:pBdr>
      <w:tabs>
        <w:tab w:val="left" w:pos="628"/>
      </w:tabs>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333C8">
    <w:pPr>
      <w:pBdr>
        <w:bottom w:val="single" w:color="auto" w:sz="4" w:space="0"/>
      </w:pBdr>
      <w:jc w:val="right"/>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94808"/>
    <w:multiLevelType w:val="singleLevel"/>
    <w:tmpl w:val="C1594808"/>
    <w:lvl w:ilvl="0" w:tentative="0">
      <w:start w:val="3"/>
      <w:numFmt w:val="decimal"/>
      <w:lvlText w:val="%1."/>
      <w:lvlJc w:val="left"/>
      <w:pPr>
        <w:tabs>
          <w:tab w:val="left" w:pos="312"/>
        </w:tabs>
      </w:pPr>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CFFA2695"/>
    <w:multiLevelType w:val="singleLevel"/>
    <w:tmpl w:val="CFFA2695"/>
    <w:lvl w:ilvl="0" w:tentative="0">
      <w:start w:val="1"/>
      <w:numFmt w:val="decimal"/>
      <w:suff w:val="nothing"/>
      <w:lvlText w:val="%1、"/>
      <w:lvlJc w:val="left"/>
    </w:lvl>
  </w:abstractNum>
  <w:abstractNum w:abstractNumId="3">
    <w:nsid w:val="E8A0445C"/>
    <w:multiLevelType w:val="singleLevel"/>
    <w:tmpl w:val="E8A0445C"/>
    <w:lvl w:ilvl="0" w:tentative="0">
      <w:start w:val="3"/>
      <w:numFmt w:val="chineseCounting"/>
      <w:suff w:val="nothing"/>
      <w:lvlText w:val="%1、"/>
      <w:lvlJc w:val="left"/>
      <w:rPr>
        <w:rFonts w:hint="eastAsia"/>
      </w:rPr>
    </w:lvl>
  </w:abstractNum>
  <w:abstractNum w:abstractNumId="4">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6">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7">
    <w:nsid w:val="0000000D"/>
    <w:multiLevelType w:val="singleLevel"/>
    <w:tmpl w:val="0000000D"/>
    <w:lvl w:ilvl="0" w:tentative="0">
      <w:start w:val="2"/>
      <w:numFmt w:val="chineseCounting"/>
      <w:suff w:val="nothing"/>
      <w:lvlText w:val="%1、"/>
      <w:lvlJc w:val="left"/>
      <w:rPr>
        <w:rFonts w:cs="Times New Roman"/>
      </w:rPr>
    </w:lvl>
  </w:abstractNum>
  <w:abstractNum w:abstractNumId="8">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18"/>
    <w:multiLevelType w:val="singleLevel"/>
    <w:tmpl w:val="00000018"/>
    <w:lvl w:ilvl="0" w:tentative="0">
      <w:start w:val="4"/>
      <w:numFmt w:val="chineseCounting"/>
      <w:suff w:val="nothing"/>
      <w:lvlText w:val="%1、"/>
      <w:lvlJc w:val="left"/>
      <w:rPr>
        <w:rFonts w:cs="Times New Roman"/>
      </w:rPr>
    </w:lvl>
  </w:abstractNum>
  <w:abstractNum w:abstractNumId="10">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11">
    <w:nsid w:val="24FAC7EE"/>
    <w:multiLevelType w:val="singleLevel"/>
    <w:tmpl w:val="24FAC7EE"/>
    <w:lvl w:ilvl="0" w:tentative="0">
      <w:start w:val="1"/>
      <w:numFmt w:val="decimal"/>
      <w:suff w:val="nothing"/>
      <w:lvlText w:val="（%1）"/>
      <w:lvlJc w:val="left"/>
    </w:lvl>
  </w:abstractNum>
  <w:num w:numId="1">
    <w:abstractNumId w:val="4"/>
  </w:num>
  <w:num w:numId="2">
    <w:abstractNumId w:val="8"/>
  </w:num>
  <w:num w:numId="3">
    <w:abstractNumId w:val="10"/>
  </w:num>
  <w:num w:numId="4">
    <w:abstractNumId w:val="5"/>
  </w:num>
  <w:num w:numId="5">
    <w:abstractNumId w:val="0"/>
  </w:num>
  <w:num w:numId="6">
    <w:abstractNumId w:val="1"/>
  </w:num>
  <w:num w:numId="7">
    <w:abstractNumId w:val="2"/>
  </w:num>
  <w:num w:numId="8">
    <w:abstractNumId w:val="3"/>
  </w:num>
  <w:num w:numId="9">
    <w:abstractNumId w:val="11"/>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09E1"/>
    <w:rsid w:val="00681E5A"/>
    <w:rsid w:val="00693ACE"/>
    <w:rsid w:val="006A479F"/>
    <w:rsid w:val="006A64BB"/>
    <w:rsid w:val="006B1B74"/>
    <w:rsid w:val="006B3D08"/>
    <w:rsid w:val="006B43C0"/>
    <w:rsid w:val="006B7F14"/>
    <w:rsid w:val="006C09C6"/>
    <w:rsid w:val="006C6A6D"/>
    <w:rsid w:val="006D61A6"/>
    <w:rsid w:val="006E68C8"/>
    <w:rsid w:val="006F7843"/>
    <w:rsid w:val="00714994"/>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461F7B"/>
    <w:rsid w:val="023636B1"/>
    <w:rsid w:val="02427F54"/>
    <w:rsid w:val="02AF69EA"/>
    <w:rsid w:val="02D634CE"/>
    <w:rsid w:val="03433B9C"/>
    <w:rsid w:val="043E231B"/>
    <w:rsid w:val="044C1BB2"/>
    <w:rsid w:val="04500CD8"/>
    <w:rsid w:val="04A67F3A"/>
    <w:rsid w:val="04F454C6"/>
    <w:rsid w:val="051B4DD2"/>
    <w:rsid w:val="058101E9"/>
    <w:rsid w:val="05C43773"/>
    <w:rsid w:val="05DD4740"/>
    <w:rsid w:val="062B7E25"/>
    <w:rsid w:val="06817C74"/>
    <w:rsid w:val="069F23FC"/>
    <w:rsid w:val="06B833C2"/>
    <w:rsid w:val="07176877"/>
    <w:rsid w:val="071E4803"/>
    <w:rsid w:val="078132CC"/>
    <w:rsid w:val="07B313D2"/>
    <w:rsid w:val="085B1334"/>
    <w:rsid w:val="086F54F4"/>
    <w:rsid w:val="093D0ADF"/>
    <w:rsid w:val="09BB195E"/>
    <w:rsid w:val="09E362D2"/>
    <w:rsid w:val="0A111071"/>
    <w:rsid w:val="0A1E4E03"/>
    <w:rsid w:val="0B021280"/>
    <w:rsid w:val="0B104356"/>
    <w:rsid w:val="0B4D1F58"/>
    <w:rsid w:val="0B552B5C"/>
    <w:rsid w:val="0C296476"/>
    <w:rsid w:val="0C346B5F"/>
    <w:rsid w:val="0C931AD8"/>
    <w:rsid w:val="0D1F74E2"/>
    <w:rsid w:val="0D773927"/>
    <w:rsid w:val="0D844B1B"/>
    <w:rsid w:val="0DA675CE"/>
    <w:rsid w:val="0DB26049"/>
    <w:rsid w:val="0E520FBD"/>
    <w:rsid w:val="0EB14497"/>
    <w:rsid w:val="0EF95566"/>
    <w:rsid w:val="0FBF49A2"/>
    <w:rsid w:val="10CC380A"/>
    <w:rsid w:val="110C1E59"/>
    <w:rsid w:val="11F1366B"/>
    <w:rsid w:val="123B6885"/>
    <w:rsid w:val="123E0C42"/>
    <w:rsid w:val="12443874"/>
    <w:rsid w:val="12BB30E1"/>
    <w:rsid w:val="12CE11AA"/>
    <w:rsid w:val="13242E4C"/>
    <w:rsid w:val="138C7166"/>
    <w:rsid w:val="13B31514"/>
    <w:rsid w:val="144C37E6"/>
    <w:rsid w:val="14794C25"/>
    <w:rsid w:val="149208C7"/>
    <w:rsid w:val="15065786"/>
    <w:rsid w:val="15211C4B"/>
    <w:rsid w:val="156B1418"/>
    <w:rsid w:val="15810F42"/>
    <w:rsid w:val="15E24861"/>
    <w:rsid w:val="168D1E3A"/>
    <w:rsid w:val="17586E1A"/>
    <w:rsid w:val="17811C4F"/>
    <w:rsid w:val="17FC63C1"/>
    <w:rsid w:val="183A54FD"/>
    <w:rsid w:val="1858180A"/>
    <w:rsid w:val="18694035"/>
    <w:rsid w:val="18722EE9"/>
    <w:rsid w:val="18B51028"/>
    <w:rsid w:val="18F82798"/>
    <w:rsid w:val="19C4349D"/>
    <w:rsid w:val="19D17233"/>
    <w:rsid w:val="1A147FD0"/>
    <w:rsid w:val="1ABA4CF6"/>
    <w:rsid w:val="1AE14343"/>
    <w:rsid w:val="1B522ECD"/>
    <w:rsid w:val="1BB92BDD"/>
    <w:rsid w:val="1BC80A07"/>
    <w:rsid w:val="1BCB0C12"/>
    <w:rsid w:val="1C4E1577"/>
    <w:rsid w:val="1C764FFA"/>
    <w:rsid w:val="1CB17D58"/>
    <w:rsid w:val="1CD72439"/>
    <w:rsid w:val="1D660B43"/>
    <w:rsid w:val="1DF57465"/>
    <w:rsid w:val="1EDB1E02"/>
    <w:rsid w:val="1FD5665A"/>
    <w:rsid w:val="1FDE63B9"/>
    <w:rsid w:val="1FDF52AF"/>
    <w:rsid w:val="1FE01FA9"/>
    <w:rsid w:val="203211B0"/>
    <w:rsid w:val="20AE3E62"/>
    <w:rsid w:val="20FB5A46"/>
    <w:rsid w:val="20FE7045"/>
    <w:rsid w:val="214F4B32"/>
    <w:rsid w:val="219E6AFD"/>
    <w:rsid w:val="22774617"/>
    <w:rsid w:val="228F15A2"/>
    <w:rsid w:val="23CF3606"/>
    <w:rsid w:val="25545725"/>
    <w:rsid w:val="25873673"/>
    <w:rsid w:val="26404627"/>
    <w:rsid w:val="27427876"/>
    <w:rsid w:val="27913256"/>
    <w:rsid w:val="27AE55C0"/>
    <w:rsid w:val="27F7F972"/>
    <w:rsid w:val="28254308"/>
    <w:rsid w:val="282E5E65"/>
    <w:rsid w:val="28F55599"/>
    <w:rsid w:val="298D2933"/>
    <w:rsid w:val="298F1C43"/>
    <w:rsid w:val="2A3E287E"/>
    <w:rsid w:val="2A6B6FC6"/>
    <w:rsid w:val="2A6D1762"/>
    <w:rsid w:val="2A741FBC"/>
    <w:rsid w:val="2A8940C2"/>
    <w:rsid w:val="2B1A467E"/>
    <w:rsid w:val="2B5B534A"/>
    <w:rsid w:val="2B7D3090"/>
    <w:rsid w:val="2C2045B2"/>
    <w:rsid w:val="2C411318"/>
    <w:rsid w:val="2C5379A3"/>
    <w:rsid w:val="2C722710"/>
    <w:rsid w:val="2C9E3E55"/>
    <w:rsid w:val="2D175FF3"/>
    <w:rsid w:val="2D2B7F01"/>
    <w:rsid w:val="2D4F1E09"/>
    <w:rsid w:val="2DC071FE"/>
    <w:rsid w:val="2DC53663"/>
    <w:rsid w:val="2DDB340F"/>
    <w:rsid w:val="2DF751F3"/>
    <w:rsid w:val="2E891740"/>
    <w:rsid w:val="2EBDB251"/>
    <w:rsid w:val="2ED55B28"/>
    <w:rsid w:val="2ED75A9F"/>
    <w:rsid w:val="2EE34460"/>
    <w:rsid w:val="2F067C38"/>
    <w:rsid w:val="2F5842D0"/>
    <w:rsid w:val="2FD2735D"/>
    <w:rsid w:val="2FE96AAF"/>
    <w:rsid w:val="30D140CD"/>
    <w:rsid w:val="31172428"/>
    <w:rsid w:val="314B586D"/>
    <w:rsid w:val="31CE0296"/>
    <w:rsid w:val="31DA771B"/>
    <w:rsid w:val="32034DFD"/>
    <w:rsid w:val="32036508"/>
    <w:rsid w:val="323E5792"/>
    <w:rsid w:val="324A6DAD"/>
    <w:rsid w:val="32A36C31"/>
    <w:rsid w:val="331C5E9E"/>
    <w:rsid w:val="33792F26"/>
    <w:rsid w:val="337B218B"/>
    <w:rsid w:val="33B977C6"/>
    <w:rsid w:val="348E350D"/>
    <w:rsid w:val="34F23DD0"/>
    <w:rsid w:val="3551251A"/>
    <w:rsid w:val="35A324DC"/>
    <w:rsid w:val="35BD418B"/>
    <w:rsid w:val="35CA60DD"/>
    <w:rsid w:val="35F8221C"/>
    <w:rsid w:val="35FE6372"/>
    <w:rsid w:val="375743B3"/>
    <w:rsid w:val="375E737C"/>
    <w:rsid w:val="37965F2C"/>
    <w:rsid w:val="37A87F65"/>
    <w:rsid w:val="38183D07"/>
    <w:rsid w:val="381C47C8"/>
    <w:rsid w:val="38303DCF"/>
    <w:rsid w:val="38A8605B"/>
    <w:rsid w:val="38FA6D55"/>
    <w:rsid w:val="39411E7C"/>
    <w:rsid w:val="394B6B18"/>
    <w:rsid w:val="3A03743E"/>
    <w:rsid w:val="3A14505D"/>
    <w:rsid w:val="3A5C2DAD"/>
    <w:rsid w:val="3A9E4562"/>
    <w:rsid w:val="3A9E7716"/>
    <w:rsid w:val="3AE74C19"/>
    <w:rsid w:val="3B885D5B"/>
    <w:rsid w:val="3BAD5F86"/>
    <w:rsid w:val="3BB47E7F"/>
    <w:rsid w:val="3C337BEC"/>
    <w:rsid w:val="3C4469CB"/>
    <w:rsid w:val="3C7C0723"/>
    <w:rsid w:val="3CA04F1F"/>
    <w:rsid w:val="3CAB2861"/>
    <w:rsid w:val="3CF257A2"/>
    <w:rsid w:val="3DC93540"/>
    <w:rsid w:val="3DD61090"/>
    <w:rsid w:val="3E3F2398"/>
    <w:rsid w:val="3E633E6E"/>
    <w:rsid w:val="3E7344FA"/>
    <w:rsid w:val="3E981EE7"/>
    <w:rsid w:val="3EFF5BC5"/>
    <w:rsid w:val="3F5D44D6"/>
    <w:rsid w:val="3FD00ED7"/>
    <w:rsid w:val="3FD839F2"/>
    <w:rsid w:val="3FEE4052"/>
    <w:rsid w:val="40267F92"/>
    <w:rsid w:val="40E12BE7"/>
    <w:rsid w:val="418D4436"/>
    <w:rsid w:val="423050F8"/>
    <w:rsid w:val="42B86E9B"/>
    <w:rsid w:val="42EC4930"/>
    <w:rsid w:val="433F1746"/>
    <w:rsid w:val="43C0161E"/>
    <w:rsid w:val="44522B61"/>
    <w:rsid w:val="44F468B0"/>
    <w:rsid w:val="46051AAF"/>
    <w:rsid w:val="4622270E"/>
    <w:rsid w:val="462410D4"/>
    <w:rsid w:val="46250CEB"/>
    <w:rsid w:val="46736CD7"/>
    <w:rsid w:val="46AE0CE1"/>
    <w:rsid w:val="46B20BE9"/>
    <w:rsid w:val="46B37514"/>
    <w:rsid w:val="47D324F0"/>
    <w:rsid w:val="47F066FE"/>
    <w:rsid w:val="48111527"/>
    <w:rsid w:val="482173AE"/>
    <w:rsid w:val="489F6B33"/>
    <w:rsid w:val="497A4F52"/>
    <w:rsid w:val="49D40A5E"/>
    <w:rsid w:val="4A1B043B"/>
    <w:rsid w:val="4A5166FB"/>
    <w:rsid w:val="4B185EA5"/>
    <w:rsid w:val="4B367F93"/>
    <w:rsid w:val="4C356EDA"/>
    <w:rsid w:val="4DA27269"/>
    <w:rsid w:val="4DEB76E2"/>
    <w:rsid w:val="4E383A52"/>
    <w:rsid w:val="4E397A0D"/>
    <w:rsid w:val="4E3B47E2"/>
    <w:rsid w:val="4E787F9E"/>
    <w:rsid w:val="4EA360A4"/>
    <w:rsid w:val="4EA56E6D"/>
    <w:rsid w:val="4ED33254"/>
    <w:rsid w:val="4F0F1539"/>
    <w:rsid w:val="4F0F2539"/>
    <w:rsid w:val="4F894099"/>
    <w:rsid w:val="4F9B0FA4"/>
    <w:rsid w:val="4FE53EE9"/>
    <w:rsid w:val="4FE60998"/>
    <w:rsid w:val="50395ABF"/>
    <w:rsid w:val="505971B9"/>
    <w:rsid w:val="50951853"/>
    <w:rsid w:val="50CF1F80"/>
    <w:rsid w:val="512B026F"/>
    <w:rsid w:val="515D0643"/>
    <w:rsid w:val="518266FB"/>
    <w:rsid w:val="5223678D"/>
    <w:rsid w:val="524F16DC"/>
    <w:rsid w:val="52B4262A"/>
    <w:rsid w:val="52D618B0"/>
    <w:rsid w:val="52DC0708"/>
    <w:rsid w:val="53D77AC9"/>
    <w:rsid w:val="5410572D"/>
    <w:rsid w:val="54C438A0"/>
    <w:rsid w:val="55482FE9"/>
    <w:rsid w:val="55596732"/>
    <w:rsid w:val="55651104"/>
    <w:rsid w:val="558B6142"/>
    <w:rsid w:val="55AF05D2"/>
    <w:rsid w:val="5664038F"/>
    <w:rsid w:val="56C01454"/>
    <w:rsid w:val="56F12952"/>
    <w:rsid w:val="571400B0"/>
    <w:rsid w:val="5746243C"/>
    <w:rsid w:val="576A2A02"/>
    <w:rsid w:val="57793128"/>
    <w:rsid w:val="579F706F"/>
    <w:rsid w:val="57E1452F"/>
    <w:rsid w:val="58685800"/>
    <w:rsid w:val="58AE5938"/>
    <w:rsid w:val="58DA1EB2"/>
    <w:rsid w:val="58F82F5F"/>
    <w:rsid w:val="58FC77FA"/>
    <w:rsid w:val="59177DD3"/>
    <w:rsid w:val="592F22A8"/>
    <w:rsid w:val="59770BE6"/>
    <w:rsid w:val="5A2101EF"/>
    <w:rsid w:val="5A2F27D9"/>
    <w:rsid w:val="5A317655"/>
    <w:rsid w:val="5B0F23A1"/>
    <w:rsid w:val="5BAD3056"/>
    <w:rsid w:val="5BB45346"/>
    <w:rsid w:val="5C001082"/>
    <w:rsid w:val="5C7B28AD"/>
    <w:rsid w:val="5CE22611"/>
    <w:rsid w:val="5D215911"/>
    <w:rsid w:val="5D4D6706"/>
    <w:rsid w:val="5DBE3FCC"/>
    <w:rsid w:val="5DE828D3"/>
    <w:rsid w:val="5DEC610D"/>
    <w:rsid w:val="5DEE3CCB"/>
    <w:rsid w:val="5DFE1159"/>
    <w:rsid w:val="5E227B93"/>
    <w:rsid w:val="5EB822A5"/>
    <w:rsid w:val="5FB17120"/>
    <w:rsid w:val="5FDFD686"/>
    <w:rsid w:val="5FF53085"/>
    <w:rsid w:val="5FFC8238"/>
    <w:rsid w:val="5FFFFF60"/>
    <w:rsid w:val="603B6EC4"/>
    <w:rsid w:val="60BA6EBD"/>
    <w:rsid w:val="613F5EF9"/>
    <w:rsid w:val="614F7E1C"/>
    <w:rsid w:val="61882403"/>
    <w:rsid w:val="61E1214F"/>
    <w:rsid w:val="622774C6"/>
    <w:rsid w:val="622C4A1E"/>
    <w:rsid w:val="624F5243"/>
    <w:rsid w:val="62A03FD7"/>
    <w:rsid w:val="62A94BA1"/>
    <w:rsid w:val="62AA79FF"/>
    <w:rsid w:val="636C365E"/>
    <w:rsid w:val="63C079A0"/>
    <w:rsid w:val="63C42E18"/>
    <w:rsid w:val="644F1254"/>
    <w:rsid w:val="645F4BFF"/>
    <w:rsid w:val="64C8520E"/>
    <w:rsid w:val="65042353"/>
    <w:rsid w:val="651758A9"/>
    <w:rsid w:val="65BD08C5"/>
    <w:rsid w:val="65EE0CA2"/>
    <w:rsid w:val="65FE0EE5"/>
    <w:rsid w:val="663D12E2"/>
    <w:rsid w:val="665977DE"/>
    <w:rsid w:val="668F4233"/>
    <w:rsid w:val="66E34566"/>
    <w:rsid w:val="67B010BC"/>
    <w:rsid w:val="67E71B6D"/>
    <w:rsid w:val="680E1188"/>
    <w:rsid w:val="68DE4FFE"/>
    <w:rsid w:val="69A1759A"/>
    <w:rsid w:val="69A22CDE"/>
    <w:rsid w:val="69BD2E65"/>
    <w:rsid w:val="69EC619F"/>
    <w:rsid w:val="6A312929"/>
    <w:rsid w:val="6A5437CA"/>
    <w:rsid w:val="6ACF108E"/>
    <w:rsid w:val="6AE74152"/>
    <w:rsid w:val="6B1E6C35"/>
    <w:rsid w:val="6B250CC2"/>
    <w:rsid w:val="6B4B3F0F"/>
    <w:rsid w:val="6B767770"/>
    <w:rsid w:val="6B9E81A6"/>
    <w:rsid w:val="6C0134DD"/>
    <w:rsid w:val="6DDB600F"/>
    <w:rsid w:val="6E3F02ED"/>
    <w:rsid w:val="6E647D53"/>
    <w:rsid w:val="6F080662"/>
    <w:rsid w:val="6FA3A181"/>
    <w:rsid w:val="6FBB10C2"/>
    <w:rsid w:val="6FDB730A"/>
    <w:rsid w:val="6FEF3803"/>
    <w:rsid w:val="6FF1412A"/>
    <w:rsid w:val="700A4B8C"/>
    <w:rsid w:val="705C3668"/>
    <w:rsid w:val="70D27309"/>
    <w:rsid w:val="72097BAE"/>
    <w:rsid w:val="72263E6C"/>
    <w:rsid w:val="727D001E"/>
    <w:rsid w:val="73165394"/>
    <w:rsid w:val="735D0BC8"/>
    <w:rsid w:val="73624258"/>
    <w:rsid w:val="7393773A"/>
    <w:rsid w:val="73A017A5"/>
    <w:rsid w:val="73D27CC0"/>
    <w:rsid w:val="73DB14B1"/>
    <w:rsid w:val="74815D0B"/>
    <w:rsid w:val="74E90FB2"/>
    <w:rsid w:val="755778E6"/>
    <w:rsid w:val="75C16B30"/>
    <w:rsid w:val="75CE626D"/>
    <w:rsid w:val="76454CE9"/>
    <w:rsid w:val="767A64F4"/>
    <w:rsid w:val="76B92C06"/>
    <w:rsid w:val="770C0F88"/>
    <w:rsid w:val="773D7394"/>
    <w:rsid w:val="775841CD"/>
    <w:rsid w:val="77802E20"/>
    <w:rsid w:val="77DF0A2B"/>
    <w:rsid w:val="781B69DB"/>
    <w:rsid w:val="783343AA"/>
    <w:rsid w:val="78B95140"/>
    <w:rsid w:val="79096011"/>
    <w:rsid w:val="79254583"/>
    <w:rsid w:val="7A9A2F4D"/>
    <w:rsid w:val="7AFD4FEE"/>
    <w:rsid w:val="7B167964"/>
    <w:rsid w:val="7B661EFE"/>
    <w:rsid w:val="7BB7860F"/>
    <w:rsid w:val="7BD375DD"/>
    <w:rsid w:val="7BEB4002"/>
    <w:rsid w:val="7C2C1A55"/>
    <w:rsid w:val="7C6A2221"/>
    <w:rsid w:val="7C934086"/>
    <w:rsid w:val="7CB62F91"/>
    <w:rsid w:val="7CBEB268"/>
    <w:rsid w:val="7CD67C72"/>
    <w:rsid w:val="7CF107D5"/>
    <w:rsid w:val="7D0E4B87"/>
    <w:rsid w:val="7D506D3F"/>
    <w:rsid w:val="7D731D61"/>
    <w:rsid w:val="7D763BC4"/>
    <w:rsid w:val="7D7FF12F"/>
    <w:rsid w:val="7D85126C"/>
    <w:rsid w:val="7D8B42E5"/>
    <w:rsid w:val="7DB95D1E"/>
    <w:rsid w:val="7DCB394B"/>
    <w:rsid w:val="7DDEB95C"/>
    <w:rsid w:val="7DE37963"/>
    <w:rsid w:val="7DFEB6DE"/>
    <w:rsid w:val="7DFF3E77"/>
    <w:rsid w:val="7E83F623"/>
    <w:rsid w:val="7E967AAD"/>
    <w:rsid w:val="7ED405DD"/>
    <w:rsid w:val="7EEA2E55"/>
    <w:rsid w:val="7F10459E"/>
    <w:rsid w:val="7F6F98EF"/>
    <w:rsid w:val="7FBF5BF4"/>
    <w:rsid w:val="7FC37F22"/>
    <w:rsid w:val="7FCFD19A"/>
    <w:rsid w:val="7FFB603E"/>
    <w:rsid w:val="89A37A19"/>
    <w:rsid w:val="95EDDAB4"/>
    <w:rsid w:val="9EFFE2CC"/>
    <w:rsid w:val="AE579438"/>
    <w:rsid w:val="AECB58A4"/>
    <w:rsid w:val="B619C8B6"/>
    <w:rsid w:val="B7BD4E81"/>
    <w:rsid w:val="B7CFD3B8"/>
    <w:rsid w:val="BCBF60CC"/>
    <w:rsid w:val="BFDB1C9E"/>
    <w:rsid w:val="BFF8101A"/>
    <w:rsid w:val="CF3F379C"/>
    <w:rsid w:val="D2B3E5D9"/>
    <w:rsid w:val="D2FF33C1"/>
    <w:rsid w:val="DDCFE653"/>
    <w:rsid w:val="DEBBEC0F"/>
    <w:rsid w:val="DF369D41"/>
    <w:rsid w:val="DF9F525D"/>
    <w:rsid w:val="EDDFD4E1"/>
    <w:rsid w:val="EE27F680"/>
    <w:rsid w:val="EFDBB045"/>
    <w:rsid w:val="EFDF9419"/>
    <w:rsid w:val="EFF195DF"/>
    <w:rsid w:val="EFFBA61E"/>
    <w:rsid w:val="F7DE0CE8"/>
    <w:rsid w:val="F7E50E97"/>
    <w:rsid w:val="F8FE7803"/>
    <w:rsid w:val="FBCF6A2A"/>
    <w:rsid w:val="FBFC4A3F"/>
    <w:rsid w:val="FD2A2228"/>
    <w:rsid w:val="FD6B922B"/>
    <w:rsid w:val="FDEFC8D7"/>
    <w:rsid w:val="FF65AE40"/>
    <w:rsid w:val="FF7EA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0"/>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59"/>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0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4"/>
    <w:link w:val="88"/>
    <w:autoRedefine/>
    <w:qFormat/>
    <w:uiPriority w:val="0"/>
    <w:pPr>
      <w:keepNext/>
      <w:keepLines/>
      <w:spacing w:before="120" w:after="120"/>
      <w:outlineLvl w:val="3"/>
    </w:pPr>
    <w:rPr>
      <w:rFonts w:ascii="Arial" w:hAnsi="Arial" w:eastAsia="黑体"/>
      <w:b/>
      <w:sz w:val="20"/>
    </w:rPr>
  </w:style>
  <w:style w:type="paragraph" w:styleId="7">
    <w:name w:val="heading 5"/>
    <w:basedOn w:val="1"/>
    <w:next w:val="4"/>
    <w:link w:val="78"/>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2"/>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37"/>
    <w:qFormat/>
    <w:uiPriority w:val="0"/>
    <w:pPr>
      <w:keepNext/>
      <w:keepLines/>
      <w:spacing w:before="240" w:after="64" w:line="319" w:lineRule="auto"/>
      <w:outlineLvl w:val="6"/>
    </w:pPr>
    <w:rPr>
      <w:b/>
      <w:bCs/>
      <w:sz w:val="24"/>
      <w:szCs w:val="24"/>
    </w:rPr>
  </w:style>
  <w:style w:type="paragraph" w:styleId="10">
    <w:name w:val="heading 8"/>
    <w:basedOn w:val="1"/>
    <w:next w:val="1"/>
    <w:link w:val="151"/>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57"/>
    <w:autoRedefine/>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196"/>
    <w:autoRedefine/>
    <w:qFormat/>
    <w:uiPriority w:val="0"/>
    <w:pPr>
      <w:shd w:val="clear" w:color="auto" w:fill="000080"/>
    </w:pPr>
    <w:rPr>
      <w:rFonts w:ascii="宋体"/>
      <w:sz w:val="18"/>
      <w:szCs w:val="18"/>
    </w:rPr>
  </w:style>
  <w:style w:type="paragraph" w:styleId="19">
    <w:name w:val="annotation text"/>
    <w:basedOn w:val="1"/>
    <w:link w:val="128"/>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192"/>
    <w:autoRedefine/>
    <w:qFormat/>
    <w:uiPriority w:val="0"/>
    <w:rPr>
      <w:rFonts w:ascii="仿宋_GB2312" w:eastAsia="仿宋_GB2312"/>
      <w:sz w:val="20"/>
    </w:rPr>
  </w:style>
  <w:style w:type="paragraph" w:styleId="22">
    <w:name w:val="Body Text 3"/>
    <w:basedOn w:val="1"/>
    <w:link w:val="89"/>
    <w:autoRedefine/>
    <w:qFormat/>
    <w:uiPriority w:val="0"/>
    <w:rPr>
      <w:rFonts w:ascii="仿宋_GB2312" w:hAnsi="Arial" w:eastAsia="仿宋_GB2312"/>
      <w:sz w:val="20"/>
    </w:rPr>
  </w:style>
  <w:style w:type="paragraph" w:styleId="23">
    <w:name w:val="Body Text"/>
    <w:basedOn w:val="1"/>
    <w:link w:val="76"/>
    <w:autoRedefine/>
    <w:qFormat/>
    <w:uiPriority w:val="0"/>
    <w:rPr>
      <w:rFonts w:ascii="楷体_GB2312" w:hAnsi="Arial" w:eastAsia="楷体_GB2312"/>
      <w:sz w:val="20"/>
    </w:rPr>
  </w:style>
  <w:style w:type="paragraph" w:styleId="24">
    <w:name w:val="Body Text Indent"/>
    <w:basedOn w:val="1"/>
    <w:next w:val="25"/>
    <w:link w:val="169"/>
    <w:autoRedefine/>
    <w:qFormat/>
    <w:uiPriority w:val="0"/>
    <w:pPr>
      <w:ind w:firstLine="645"/>
    </w:pPr>
    <w:rPr>
      <w:sz w:val="20"/>
    </w:rPr>
  </w:style>
  <w:style w:type="paragraph" w:styleId="25">
    <w:name w:val="envelope return"/>
    <w:basedOn w:val="1"/>
    <w:autoRedefine/>
    <w:unhideWhenUsed/>
    <w:qFormat/>
    <w:uiPriority w:val="99"/>
    <w:pPr>
      <w:snapToGrid w:val="0"/>
    </w:pPr>
    <w:rPr>
      <w:rFonts w:ascii="Arial" w:hAnsi="Arial"/>
    </w:rPr>
  </w:style>
  <w:style w:type="paragraph" w:styleId="26">
    <w:name w:val="index 4"/>
    <w:basedOn w:val="1"/>
    <w:next w:val="1"/>
    <w:autoRedefine/>
    <w:qFormat/>
    <w:uiPriority w:val="0"/>
    <w:pPr>
      <w:ind w:left="1260"/>
    </w:pPr>
  </w:style>
  <w:style w:type="paragraph" w:styleId="27">
    <w:name w:val="toc 5"/>
    <w:basedOn w:val="1"/>
    <w:next w:val="1"/>
    <w:autoRedefine/>
    <w:qFormat/>
    <w:uiPriority w:val="0"/>
    <w:pPr>
      <w:ind w:left="840"/>
      <w:jc w:val="left"/>
    </w:pPr>
    <w:rPr>
      <w:sz w:val="18"/>
    </w:rPr>
  </w:style>
  <w:style w:type="paragraph" w:styleId="28">
    <w:name w:val="toc 3"/>
    <w:basedOn w:val="1"/>
    <w:next w:val="1"/>
    <w:autoRedefine/>
    <w:qFormat/>
    <w:uiPriority w:val="39"/>
    <w:pPr>
      <w:ind w:left="420"/>
      <w:jc w:val="left"/>
    </w:pPr>
    <w:rPr>
      <w:i/>
      <w:sz w:val="20"/>
    </w:rPr>
  </w:style>
  <w:style w:type="paragraph" w:styleId="29">
    <w:name w:val="Plain Text"/>
    <w:basedOn w:val="1"/>
    <w:link w:val="121"/>
    <w:autoRedefine/>
    <w:qFormat/>
    <w:uiPriority w:val="99"/>
    <w:rPr>
      <w:rFonts w:ascii="宋体" w:hAnsi="Courier New" w:cs="Courier New"/>
      <w:szCs w:val="21"/>
    </w:rPr>
  </w:style>
  <w:style w:type="paragraph" w:styleId="30">
    <w:name w:val="toc 8"/>
    <w:basedOn w:val="1"/>
    <w:next w:val="1"/>
    <w:autoRedefine/>
    <w:qFormat/>
    <w:uiPriority w:val="0"/>
    <w:pPr>
      <w:ind w:left="1470"/>
      <w:jc w:val="left"/>
    </w:pPr>
    <w:rPr>
      <w:sz w:val="18"/>
    </w:rPr>
  </w:style>
  <w:style w:type="paragraph" w:styleId="31">
    <w:name w:val="index 3"/>
    <w:basedOn w:val="1"/>
    <w:next w:val="1"/>
    <w:autoRedefine/>
    <w:qFormat/>
    <w:uiPriority w:val="0"/>
    <w:pPr>
      <w:ind w:left="840"/>
    </w:pPr>
  </w:style>
  <w:style w:type="paragraph" w:styleId="32">
    <w:name w:val="Date"/>
    <w:basedOn w:val="1"/>
    <w:next w:val="1"/>
    <w:link w:val="140"/>
    <w:autoRedefine/>
    <w:qFormat/>
    <w:uiPriority w:val="0"/>
    <w:pPr>
      <w:ind w:left="100" w:leftChars="2500"/>
    </w:pPr>
    <w:rPr>
      <w:sz w:val="20"/>
    </w:rPr>
  </w:style>
  <w:style w:type="paragraph" w:styleId="33">
    <w:name w:val="Body Text Indent 2"/>
    <w:basedOn w:val="1"/>
    <w:link w:val="163"/>
    <w:autoRedefine/>
    <w:qFormat/>
    <w:uiPriority w:val="0"/>
    <w:pPr>
      <w:ind w:left="630" w:firstLine="645"/>
    </w:pPr>
    <w:rPr>
      <w:sz w:val="20"/>
    </w:rPr>
  </w:style>
  <w:style w:type="paragraph" w:styleId="34">
    <w:name w:val="endnote text"/>
    <w:basedOn w:val="1"/>
    <w:link w:val="206"/>
    <w:autoRedefine/>
    <w:qFormat/>
    <w:uiPriority w:val="0"/>
    <w:pPr>
      <w:snapToGrid w:val="0"/>
      <w:jc w:val="left"/>
    </w:pPr>
    <w:rPr>
      <w:kern w:val="0"/>
      <w:sz w:val="24"/>
      <w:szCs w:val="24"/>
    </w:rPr>
  </w:style>
  <w:style w:type="paragraph" w:styleId="35">
    <w:name w:val="Balloon Text"/>
    <w:basedOn w:val="1"/>
    <w:link w:val="205"/>
    <w:autoRedefine/>
    <w:qFormat/>
    <w:uiPriority w:val="0"/>
    <w:rPr>
      <w:sz w:val="18"/>
      <w:szCs w:val="18"/>
    </w:rPr>
  </w:style>
  <w:style w:type="paragraph" w:styleId="36">
    <w:name w:val="footer"/>
    <w:basedOn w:val="1"/>
    <w:link w:val="198"/>
    <w:autoRedefine/>
    <w:qFormat/>
    <w:uiPriority w:val="0"/>
    <w:pPr>
      <w:tabs>
        <w:tab w:val="center" w:pos="4153"/>
        <w:tab w:val="right" w:pos="8306"/>
      </w:tabs>
      <w:snapToGrid w:val="0"/>
      <w:jc w:val="left"/>
    </w:pPr>
    <w:rPr>
      <w:sz w:val="18"/>
      <w:szCs w:val="18"/>
    </w:rPr>
  </w:style>
  <w:style w:type="paragraph" w:styleId="37">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31"/>
    <w:autoRedefine/>
    <w:qFormat/>
    <w:uiPriority w:val="0"/>
    <w:pPr>
      <w:adjustRightInd w:val="0"/>
      <w:spacing w:after="600" w:line="312" w:lineRule="atLeast"/>
      <w:jc w:val="center"/>
      <w:textAlignment w:val="baseline"/>
    </w:pPr>
    <w:rPr>
      <w:rFonts w:eastAsia="仿宋_GB2312"/>
      <w:kern w:val="0"/>
      <w:sz w:val="20"/>
    </w:rPr>
  </w:style>
  <w:style w:type="paragraph" w:styleId="39">
    <w:name w:val="toc 1"/>
    <w:basedOn w:val="1"/>
    <w:next w:val="1"/>
    <w:autoRedefine/>
    <w:qFormat/>
    <w:uiPriority w:val="39"/>
    <w:pPr>
      <w:spacing w:before="120" w:after="120"/>
      <w:jc w:val="left"/>
    </w:pPr>
    <w:rPr>
      <w:b/>
      <w:caps/>
      <w:sz w:val="20"/>
    </w:rPr>
  </w:style>
  <w:style w:type="paragraph" w:styleId="40">
    <w:name w:val="toc 4"/>
    <w:basedOn w:val="1"/>
    <w:next w:val="1"/>
    <w:autoRedefine/>
    <w:qFormat/>
    <w:uiPriority w:val="0"/>
    <w:pPr>
      <w:ind w:left="630"/>
      <w:jc w:val="left"/>
    </w:pPr>
    <w:rPr>
      <w:sz w:val="18"/>
    </w:rPr>
  </w:style>
  <w:style w:type="paragraph" w:styleId="41">
    <w:name w:val="index heading"/>
    <w:basedOn w:val="1"/>
    <w:next w:val="42"/>
    <w:autoRedefine/>
    <w:qFormat/>
    <w:uiPriority w:val="0"/>
  </w:style>
  <w:style w:type="paragraph" w:styleId="42">
    <w:name w:val="index 1"/>
    <w:basedOn w:val="1"/>
    <w:next w:val="1"/>
    <w:autoRedefine/>
    <w:qFormat/>
    <w:uiPriority w:val="0"/>
    <w:rPr>
      <w:rFonts w:ascii="仿宋_GB2312" w:hAnsi="宋体" w:eastAsia="仿宋_GB2312"/>
      <w:sz w:val="30"/>
      <w:szCs w:val="24"/>
    </w:rPr>
  </w:style>
  <w:style w:type="paragraph" w:styleId="43">
    <w:name w:val="Subtitle"/>
    <w:basedOn w:val="1"/>
    <w:next w:val="1"/>
    <w:link w:val="8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4">
    <w:name w:val="footnote text"/>
    <w:basedOn w:val="1"/>
    <w:link w:val="133"/>
    <w:autoRedefine/>
    <w:qFormat/>
    <w:uiPriority w:val="0"/>
    <w:pPr>
      <w:snapToGrid w:val="0"/>
      <w:jc w:val="left"/>
    </w:pPr>
    <w:rPr>
      <w:sz w:val="18"/>
      <w:szCs w:val="18"/>
    </w:rPr>
  </w:style>
  <w:style w:type="paragraph" w:styleId="45">
    <w:name w:val="toc 6"/>
    <w:basedOn w:val="1"/>
    <w:next w:val="1"/>
    <w:autoRedefine/>
    <w:qFormat/>
    <w:uiPriority w:val="0"/>
    <w:pPr>
      <w:ind w:left="1050"/>
      <w:jc w:val="left"/>
    </w:pPr>
    <w:rPr>
      <w:sz w:val="18"/>
    </w:rPr>
  </w:style>
  <w:style w:type="paragraph" w:styleId="46">
    <w:name w:val="Body Text Indent 3"/>
    <w:basedOn w:val="1"/>
    <w:link w:val="113"/>
    <w:autoRedefine/>
    <w:qFormat/>
    <w:uiPriority w:val="0"/>
    <w:pPr>
      <w:ind w:left="645" w:firstLine="645"/>
    </w:pPr>
    <w:rPr>
      <w:sz w:val="16"/>
      <w:szCs w:val="16"/>
    </w:rPr>
  </w:style>
  <w:style w:type="paragraph" w:styleId="47">
    <w:name w:val="index 7"/>
    <w:basedOn w:val="1"/>
    <w:next w:val="1"/>
    <w:autoRedefine/>
    <w:qFormat/>
    <w:uiPriority w:val="0"/>
    <w:pPr>
      <w:ind w:left="2520"/>
    </w:pPr>
  </w:style>
  <w:style w:type="paragraph" w:styleId="48">
    <w:name w:val="index 9"/>
    <w:basedOn w:val="1"/>
    <w:next w:val="1"/>
    <w:autoRedefine/>
    <w:qFormat/>
    <w:uiPriority w:val="0"/>
    <w:pPr>
      <w:ind w:left="3360"/>
    </w:pPr>
  </w:style>
  <w:style w:type="paragraph" w:styleId="49">
    <w:name w:val="table of figures"/>
    <w:basedOn w:val="1"/>
    <w:next w:val="1"/>
    <w:autoRedefine/>
    <w:qFormat/>
    <w:uiPriority w:val="0"/>
    <w:pPr>
      <w:ind w:left="840" w:hanging="420"/>
    </w:pPr>
  </w:style>
  <w:style w:type="paragraph" w:styleId="50">
    <w:name w:val="toc 2"/>
    <w:basedOn w:val="1"/>
    <w:next w:val="1"/>
    <w:autoRedefine/>
    <w:qFormat/>
    <w:uiPriority w:val="0"/>
    <w:pPr>
      <w:ind w:left="210"/>
      <w:jc w:val="left"/>
    </w:pPr>
    <w:rPr>
      <w:smallCaps/>
      <w:sz w:val="20"/>
    </w:rPr>
  </w:style>
  <w:style w:type="paragraph" w:styleId="51">
    <w:name w:val="toc 9"/>
    <w:basedOn w:val="1"/>
    <w:next w:val="1"/>
    <w:autoRedefine/>
    <w:qFormat/>
    <w:uiPriority w:val="0"/>
    <w:pPr>
      <w:ind w:left="1680"/>
      <w:jc w:val="left"/>
    </w:pPr>
    <w:rPr>
      <w:sz w:val="18"/>
    </w:rPr>
  </w:style>
  <w:style w:type="paragraph" w:styleId="52">
    <w:name w:val="Body Text 2"/>
    <w:basedOn w:val="1"/>
    <w:link w:val="173"/>
    <w:autoRedefine/>
    <w:qFormat/>
    <w:uiPriority w:val="0"/>
    <w:pPr>
      <w:widowControl/>
      <w:jc w:val="center"/>
    </w:pPr>
    <w:rPr>
      <w:rFonts w:ascii="楷体_GB2312" w:eastAsia="楷体_GB2312"/>
      <w:sz w:val="20"/>
    </w:rPr>
  </w:style>
  <w:style w:type="paragraph" w:styleId="53">
    <w:name w:val="HTML Preformatted"/>
    <w:basedOn w:val="1"/>
    <w:link w:val="1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4">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5">
    <w:name w:val="index 2"/>
    <w:basedOn w:val="1"/>
    <w:next w:val="1"/>
    <w:autoRedefine/>
    <w:qFormat/>
    <w:uiPriority w:val="0"/>
    <w:pPr>
      <w:ind w:left="420"/>
    </w:pPr>
  </w:style>
  <w:style w:type="paragraph" w:styleId="56">
    <w:name w:val="Title"/>
    <w:basedOn w:val="1"/>
    <w:link w:val="17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7">
    <w:name w:val="annotation subject"/>
    <w:basedOn w:val="19"/>
    <w:next w:val="19"/>
    <w:link w:val="144"/>
    <w:autoRedefine/>
    <w:qFormat/>
    <w:uiPriority w:val="0"/>
    <w:rPr>
      <w:b/>
      <w:bCs/>
    </w:rPr>
  </w:style>
  <w:style w:type="paragraph" w:styleId="58">
    <w:name w:val="Body Text First Indent"/>
    <w:basedOn w:val="23"/>
    <w:link w:val="105"/>
    <w:autoRedefine/>
    <w:qFormat/>
    <w:uiPriority w:val="0"/>
    <w:pPr>
      <w:spacing w:after="120"/>
      <w:ind w:firstLine="420" w:firstLineChars="100"/>
    </w:pPr>
    <w:rPr>
      <w:rFonts w:ascii="Times New Roman" w:hAnsi="Times New Roman" w:eastAsia="宋体"/>
      <w:sz w:val="24"/>
      <w:szCs w:val="24"/>
    </w:rPr>
  </w:style>
  <w:style w:type="paragraph" w:styleId="59">
    <w:name w:val="Body Text First Indent 2"/>
    <w:basedOn w:val="24"/>
    <w:next w:val="1"/>
    <w:autoRedefine/>
    <w:qFormat/>
    <w:uiPriority w:val="0"/>
    <w:pPr>
      <w:ind w:firstLine="420" w:firstLineChars="200"/>
    </w:pPr>
  </w:style>
  <w:style w:type="table" w:styleId="61">
    <w:name w:val="Table Grid"/>
    <w:basedOn w:val="6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0"/>
    <w:rPr>
      <w:b/>
    </w:rPr>
  </w:style>
  <w:style w:type="character" w:styleId="64">
    <w:name w:val="endnote reference"/>
    <w:basedOn w:val="62"/>
    <w:autoRedefine/>
    <w:qFormat/>
    <w:uiPriority w:val="0"/>
    <w:rPr>
      <w:vertAlign w:val="superscript"/>
    </w:rPr>
  </w:style>
  <w:style w:type="character" w:styleId="65">
    <w:name w:val="page number"/>
    <w:basedOn w:val="62"/>
    <w:autoRedefine/>
    <w:qFormat/>
    <w:uiPriority w:val="0"/>
    <w:rPr>
      <w:rFonts w:cs="Times New Roman"/>
    </w:rPr>
  </w:style>
  <w:style w:type="character" w:styleId="66">
    <w:name w:val="FollowedHyperlink"/>
    <w:basedOn w:val="62"/>
    <w:autoRedefine/>
    <w:qFormat/>
    <w:uiPriority w:val="0"/>
    <w:rPr>
      <w:color w:val="800080"/>
      <w:u w:val="single"/>
    </w:rPr>
  </w:style>
  <w:style w:type="character" w:styleId="67">
    <w:name w:val="Emphasis"/>
    <w:basedOn w:val="62"/>
    <w:autoRedefine/>
    <w:qFormat/>
    <w:uiPriority w:val="0"/>
    <w:rPr>
      <w:b/>
      <w:i/>
      <w:spacing w:val="10"/>
      <w:shd w:val="clear" w:color="auto" w:fill="auto"/>
    </w:rPr>
  </w:style>
  <w:style w:type="character" w:styleId="68">
    <w:name w:val="line number"/>
    <w:basedOn w:val="62"/>
    <w:autoRedefine/>
    <w:qFormat/>
    <w:uiPriority w:val="0"/>
    <w:rPr>
      <w:rFonts w:cs="Times New Roman"/>
    </w:rPr>
  </w:style>
  <w:style w:type="character" w:styleId="69">
    <w:name w:val="HTML Typewriter"/>
    <w:basedOn w:val="62"/>
    <w:autoRedefine/>
    <w:qFormat/>
    <w:uiPriority w:val="0"/>
    <w:rPr>
      <w:rFonts w:ascii="宋体" w:hAnsi="宋体" w:eastAsia="宋体"/>
      <w:sz w:val="24"/>
    </w:rPr>
  </w:style>
  <w:style w:type="character" w:styleId="70">
    <w:name w:val="Hyperlink"/>
    <w:basedOn w:val="62"/>
    <w:autoRedefine/>
    <w:qFormat/>
    <w:uiPriority w:val="99"/>
    <w:rPr>
      <w:color w:val="0000FF"/>
      <w:u w:val="single"/>
    </w:rPr>
  </w:style>
  <w:style w:type="character" w:styleId="71">
    <w:name w:val="annotation reference"/>
    <w:basedOn w:val="62"/>
    <w:autoRedefine/>
    <w:qFormat/>
    <w:uiPriority w:val="99"/>
    <w:rPr>
      <w:sz w:val="21"/>
    </w:rPr>
  </w:style>
  <w:style w:type="character" w:styleId="72">
    <w:name w:val="footnote reference"/>
    <w:basedOn w:val="62"/>
    <w:autoRedefine/>
    <w:qFormat/>
    <w:uiPriority w:val="0"/>
    <w:rPr>
      <w:vertAlign w:val="superscript"/>
    </w:rPr>
  </w:style>
  <w:style w:type="character" w:styleId="73">
    <w:name w:val="HTML Sample"/>
    <w:basedOn w:val="62"/>
    <w:autoRedefine/>
    <w:qFormat/>
    <w:uiPriority w:val="0"/>
    <w:rPr>
      <w:rFonts w:ascii="Courier New" w:hAnsi="宋体" w:eastAsia="宋体"/>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75">
    <w:name w:val="页脚 Char1"/>
    <w:basedOn w:val="62"/>
    <w:autoRedefine/>
    <w:qFormat/>
    <w:uiPriority w:val="0"/>
    <w:rPr>
      <w:rFonts w:cs="Times New Roman"/>
      <w:kern w:val="2"/>
      <w:sz w:val="18"/>
      <w:szCs w:val="18"/>
    </w:rPr>
  </w:style>
  <w:style w:type="character" w:customStyle="1" w:styleId="76">
    <w:name w:val="正文文本 字符"/>
    <w:basedOn w:val="62"/>
    <w:link w:val="23"/>
    <w:autoRedefine/>
    <w:qFormat/>
    <w:uiPriority w:val="0"/>
    <w:rPr>
      <w:rFonts w:ascii="楷体_GB2312" w:hAnsi="Arial" w:eastAsia="楷体_GB2312" w:cs="Times New Roman"/>
      <w:sz w:val="20"/>
      <w:szCs w:val="20"/>
    </w:rPr>
  </w:style>
  <w:style w:type="character" w:customStyle="1" w:styleId="77">
    <w:name w:val="Body Text Indent 2 Char"/>
    <w:autoRedefine/>
    <w:qFormat/>
    <w:uiPriority w:val="0"/>
    <w:rPr>
      <w:rFonts w:ascii="Arial" w:hAnsi="Arial" w:eastAsia="仿宋_GB2312"/>
      <w:sz w:val="32"/>
    </w:rPr>
  </w:style>
  <w:style w:type="character" w:customStyle="1" w:styleId="78">
    <w:name w:val="标题 5 字符"/>
    <w:basedOn w:val="62"/>
    <w:link w:val="7"/>
    <w:autoRedefine/>
    <w:qFormat/>
    <w:uiPriority w:val="0"/>
    <w:rPr>
      <w:rFonts w:ascii="黑体" w:hAnsi="Times New Roman" w:eastAsia="黑体" w:cs="Times New Roman"/>
      <w:b/>
      <w:color w:val="000000"/>
      <w:kern w:val="0"/>
      <w:sz w:val="20"/>
      <w:szCs w:val="20"/>
    </w:rPr>
  </w:style>
  <w:style w:type="character" w:customStyle="1" w:styleId="79">
    <w:name w:val="Body Text Indent 3 Char1"/>
    <w:basedOn w:val="62"/>
    <w:autoRedefine/>
    <w:qFormat/>
    <w:uiPriority w:val="0"/>
    <w:rPr>
      <w:rFonts w:ascii="Times New Roman" w:hAnsi="Times New Roman"/>
      <w:kern w:val="2"/>
      <w:sz w:val="16"/>
      <w:szCs w:val="16"/>
    </w:rPr>
  </w:style>
  <w:style w:type="character" w:customStyle="1" w:styleId="80">
    <w:name w:val="副标题 字符"/>
    <w:basedOn w:val="62"/>
    <w:link w:val="43"/>
    <w:autoRedefine/>
    <w:qFormat/>
    <w:uiPriority w:val="0"/>
    <w:rPr>
      <w:rFonts w:ascii="Cambria" w:hAnsi="Cambria" w:eastAsia="宋体" w:cs="Times New Roman"/>
      <w:i/>
      <w:iCs/>
      <w:spacing w:val="13"/>
      <w:kern w:val="0"/>
      <w:sz w:val="24"/>
      <w:szCs w:val="24"/>
      <w:lang w:eastAsia="en-US"/>
    </w:rPr>
  </w:style>
  <w:style w:type="character" w:customStyle="1" w:styleId="81">
    <w:name w:val="listbenefit"/>
    <w:autoRedefine/>
    <w:qFormat/>
    <w:uiPriority w:val="0"/>
  </w:style>
  <w:style w:type="character" w:customStyle="1" w:styleId="82">
    <w:name w:val="Char Char27"/>
    <w:autoRedefine/>
    <w:qFormat/>
    <w:uiPriority w:val="0"/>
    <w:rPr>
      <w:b/>
      <w:kern w:val="44"/>
      <w:sz w:val="44"/>
    </w:rPr>
  </w:style>
  <w:style w:type="character" w:customStyle="1" w:styleId="83">
    <w:name w:val="param-value"/>
    <w:basedOn w:val="62"/>
    <w:autoRedefine/>
    <w:qFormat/>
    <w:uiPriority w:val="0"/>
    <w:rPr>
      <w:rFonts w:cs="Times New Roman"/>
    </w:rPr>
  </w:style>
  <w:style w:type="character" w:customStyle="1" w:styleId="84">
    <w:name w:val="纯文本 Char Char Char1"/>
    <w:autoRedefine/>
    <w:qFormat/>
    <w:uiPriority w:val="0"/>
    <w:rPr>
      <w:rFonts w:ascii="宋体" w:hAnsi="Courier New" w:eastAsia="宋体"/>
      <w:kern w:val="2"/>
      <w:sz w:val="21"/>
      <w:lang w:val="en-US" w:eastAsia="zh-CN"/>
    </w:rPr>
  </w:style>
  <w:style w:type="character" w:customStyle="1" w:styleId="85">
    <w:name w:val="apple-converted-space"/>
    <w:basedOn w:val="62"/>
    <w:autoRedefine/>
    <w:qFormat/>
    <w:uiPriority w:val="0"/>
    <w:rPr>
      <w:rFonts w:cs="Times New Roman"/>
    </w:rPr>
  </w:style>
  <w:style w:type="character" w:customStyle="1" w:styleId="86">
    <w:name w:val="Char Char29"/>
    <w:autoRedefine/>
    <w:qFormat/>
    <w:uiPriority w:val="0"/>
    <w:rPr>
      <w:rFonts w:ascii="Times New Roman" w:hAnsi="Times New Roman" w:eastAsia="宋体"/>
      <w:b/>
      <w:kern w:val="44"/>
      <w:sz w:val="44"/>
    </w:rPr>
  </w:style>
  <w:style w:type="character" w:customStyle="1" w:styleId="87">
    <w:name w:val="标题 3 Char"/>
    <w:basedOn w:val="62"/>
    <w:autoRedefine/>
    <w:qFormat/>
    <w:uiPriority w:val="0"/>
    <w:rPr>
      <w:rFonts w:ascii="Times New Roman" w:hAnsi="Times New Roman" w:eastAsia="宋体" w:cs="Times New Roman"/>
      <w:b/>
      <w:bCs/>
      <w:sz w:val="32"/>
      <w:szCs w:val="32"/>
    </w:rPr>
  </w:style>
  <w:style w:type="character" w:customStyle="1" w:styleId="88">
    <w:name w:val="标题 4 字符"/>
    <w:basedOn w:val="62"/>
    <w:link w:val="6"/>
    <w:autoRedefine/>
    <w:qFormat/>
    <w:uiPriority w:val="0"/>
    <w:rPr>
      <w:rFonts w:ascii="Arial" w:hAnsi="Arial" w:eastAsia="黑体" w:cs="Times New Roman"/>
      <w:b/>
      <w:sz w:val="20"/>
      <w:szCs w:val="20"/>
    </w:rPr>
  </w:style>
  <w:style w:type="character" w:customStyle="1" w:styleId="89">
    <w:name w:val="正文文本 3 字符"/>
    <w:basedOn w:val="62"/>
    <w:link w:val="22"/>
    <w:autoRedefine/>
    <w:qFormat/>
    <w:uiPriority w:val="0"/>
    <w:rPr>
      <w:rFonts w:ascii="仿宋_GB2312" w:hAnsi="Arial" w:eastAsia="仿宋_GB2312" w:cs="Times New Roman"/>
      <w:sz w:val="20"/>
      <w:szCs w:val="20"/>
    </w:rPr>
  </w:style>
  <w:style w:type="character" w:customStyle="1" w:styleId="90">
    <w:name w:val="正文文本缩进 Char"/>
    <w:basedOn w:val="62"/>
    <w:autoRedefine/>
    <w:qFormat/>
    <w:uiPriority w:val="0"/>
    <w:rPr>
      <w:rFonts w:ascii="Times New Roman" w:hAnsi="Times New Roman" w:eastAsia="宋体" w:cs="Times New Roman"/>
      <w:sz w:val="20"/>
      <w:szCs w:val="20"/>
    </w:rPr>
  </w:style>
  <w:style w:type="character" w:customStyle="1" w:styleId="91">
    <w:name w:val="Plain Text Char"/>
    <w:autoRedefine/>
    <w:qFormat/>
    <w:uiPriority w:val="0"/>
    <w:rPr>
      <w:rFonts w:ascii="宋体" w:hAnsi="Courier New"/>
    </w:rPr>
  </w:style>
  <w:style w:type="character" w:customStyle="1" w:styleId="92">
    <w:name w:val="HTML 预设格式 Char"/>
    <w:basedOn w:val="62"/>
    <w:autoRedefine/>
    <w:qFormat/>
    <w:uiPriority w:val="0"/>
    <w:rPr>
      <w:rFonts w:ascii="Courier New" w:hAnsi="Courier New" w:eastAsia="宋体" w:cs="Courier New"/>
      <w:sz w:val="20"/>
      <w:szCs w:val="20"/>
    </w:rPr>
  </w:style>
  <w:style w:type="character" w:customStyle="1" w:styleId="93">
    <w:name w:val="批注文字 Char Char"/>
    <w:autoRedefine/>
    <w:qFormat/>
    <w:uiPriority w:val="0"/>
    <w:rPr>
      <w:rFonts w:eastAsia="宋体"/>
      <w:kern w:val="2"/>
      <w:sz w:val="21"/>
      <w:lang w:val="en-US" w:eastAsia="zh-CN"/>
    </w:rPr>
  </w:style>
  <w:style w:type="character" w:customStyle="1" w:styleId="94">
    <w:name w:val="Body Text Indent Char"/>
    <w:autoRedefine/>
    <w:qFormat/>
    <w:uiPriority w:val="0"/>
    <w:rPr>
      <w:rFonts w:ascii="楷体_GB2312" w:eastAsia="楷体_GB2312"/>
      <w:sz w:val="32"/>
    </w:rPr>
  </w:style>
  <w:style w:type="character" w:customStyle="1" w:styleId="95">
    <w:name w:val="已访问的超链接1"/>
    <w:autoRedefine/>
    <w:qFormat/>
    <w:uiPriority w:val="0"/>
    <w:rPr>
      <w:color w:val="auto"/>
      <w:u w:val="none"/>
    </w:rPr>
  </w:style>
  <w:style w:type="character" w:customStyle="1" w:styleId="96">
    <w:name w:val="纯文本 Char Char Char"/>
    <w:autoRedefine/>
    <w:qFormat/>
    <w:uiPriority w:val="0"/>
    <w:rPr>
      <w:rFonts w:ascii="宋体" w:hAnsi="Courier New" w:eastAsia="宋体"/>
      <w:kern w:val="2"/>
      <w:sz w:val="21"/>
      <w:lang w:val="en-US" w:eastAsia="zh-CN"/>
    </w:rPr>
  </w:style>
  <w:style w:type="character" w:customStyle="1" w:styleId="97">
    <w:name w:val="普通文字1 Char"/>
    <w:autoRedefine/>
    <w:qFormat/>
    <w:uiPriority w:val="0"/>
    <w:rPr>
      <w:rFonts w:ascii="宋体" w:eastAsia="宋体"/>
      <w:kern w:val="2"/>
      <w:sz w:val="21"/>
      <w:lang w:val="en-US" w:eastAsia="zh-CN"/>
    </w:rPr>
  </w:style>
  <w:style w:type="character" w:customStyle="1" w:styleId="98">
    <w:name w:val="Comment Subject Char"/>
    <w:autoRedefine/>
    <w:qFormat/>
    <w:uiPriority w:val="0"/>
    <w:rPr>
      <w:b/>
    </w:rPr>
  </w:style>
  <w:style w:type="character" w:customStyle="1" w:styleId="99">
    <w:name w:val="Char Char28"/>
    <w:autoRedefine/>
    <w:qFormat/>
    <w:uiPriority w:val="0"/>
    <w:rPr>
      <w:rFonts w:ascii="Arial" w:hAnsi="Arial" w:eastAsia="黑体"/>
      <w:b/>
      <w:sz w:val="32"/>
    </w:rPr>
  </w:style>
  <w:style w:type="character" w:customStyle="1" w:styleId="100">
    <w:name w:val="Char Char23"/>
    <w:autoRedefine/>
    <w:qFormat/>
    <w:uiPriority w:val="0"/>
    <w:rPr>
      <w:rFonts w:ascii="Arial" w:hAnsi="Arial" w:eastAsia="黑体"/>
      <w:b/>
      <w:kern w:val="2"/>
      <w:sz w:val="24"/>
    </w:rPr>
  </w:style>
  <w:style w:type="character" w:customStyle="1" w:styleId="101">
    <w:name w:val="Char Char21"/>
    <w:autoRedefine/>
    <w:qFormat/>
    <w:uiPriority w:val="0"/>
    <w:rPr>
      <w:rFonts w:ascii="Arial" w:hAnsi="Arial" w:eastAsia="黑体"/>
      <w:kern w:val="2"/>
      <w:sz w:val="24"/>
    </w:rPr>
  </w:style>
  <w:style w:type="character" w:customStyle="1" w:styleId="102">
    <w:name w:val="Char Char2"/>
    <w:autoRedefine/>
    <w:qFormat/>
    <w:uiPriority w:val="0"/>
    <w:rPr>
      <w:rFonts w:ascii="宋体" w:hAnsi="Courier New" w:eastAsia="宋体"/>
      <w:kern w:val="2"/>
      <w:sz w:val="21"/>
      <w:lang w:val="en-US" w:eastAsia="zh-CN"/>
    </w:rPr>
  </w:style>
  <w:style w:type="character" w:customStyle="1" w:styleId="103">
    <w:name w:val="t1"/>
    <w:autoRedefine/>
    <w:qFormat/>
    <w:uiPriority w:val="0"/>
  </w:style>
  <w:style w:type="character" w:customStyle="1" w:styleId="104">
    <w:name w:val="华宇段落1 Char Char Char"/>
    <w:autoRedefine/>
    <w:qFormat/>
    <w:uiPriority w:val="0"/>
    <w:rPr>
      <w:rFonts w:eastAsia="宋体"/>
      <w:kern w:val="2"/>
      <w:sz w:val="24"/>
      <w:lang w:val="en-US" w:eastAsia="zh-CN"/>
    </w:rPr>
  </w:style>
  <w:style w:type="character" w:customStyle="1" w:styleId="105">
    <w:name w:val="正文文本首行缩进 字符"/>
    <w:basedOn w:val="76"/>
    <w:link w:val="58"/>
    <w:autoRedefine/>
    <w:qFormat/>
    <w:uiPriority w:val="0"/>
    <w:rPr>
      <w:rFonts w:ascii="Times New Roman" w:hAnsi="Times New Roman" w:eastAsia="宋体" w:cs="Times New Roman"/>
      <w:sz w:val="24"/>
      <w:szCs w:val="24"/>
    </w:rPr>
  </w:style>
  <w:style w:type="character" w:customStyle="1" w:styleId="106">
    <w:name w:val="纯文本 Char1"/>
    <w:autoRedefine/>
    <w:qFormat/>
    <w:uiPriority w:val="0"/>
    <w:rPr>
      <w:rFonts w:ascii="宋体" w:hAnsi="Courier New"/>
      <w:kern w:val="2"/>
      <w:sz w:val="21"/>
    </w:rPr>
  </w:style>
  <w:style w:type="character" w:customStyle="1" w:styleId="107">
    <w:name w:val="textcontents"/>
    <w:basedOn w:val="62"/>
    <w:autoRedefine/>
    <w:qFormat/>
    <w:uiPriority w:val="0"/>
    <w:rPr>
      <w:rFonts w:cs="Times New Roman"/>
    </w:rPr>
  </w:style>
  <w:style w:type="character" w:customStyle="1" w:styleId="108">
    <w:name w:val="Intense Quote Char2"/>
    <w:basedOn w:val="62"/>
    <w:autoRedefine/>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autoRedefine/>
    <w:qFormat/>
    <w:uiPriority w:val="0"/>
    <w:rPr>
      <w:rFonts w:ascii="宋体" w:hAnsi="Courier New" w:eastAsia="宋体" w:cs="Courier New"/>
      <w:sz w:val="21"/>
      <w:szCs w:val="21"/>
    </w:rPr>
  </w:style>
  <w:style w:type="character" w:customStyle="1" w:styleId="110">
    <w:name w:val="我的正文 Char Char"/>
    <w:link w:val="111"/>
    <w:autoRedefine/>
    <w:qFormat/>
    <w:uiPriority w:val="0"/>
    <w:rPr>
      <w:rFonts w:ascii="宋体" w:eastAsia="宋体"/>
      <w:sz w:val="21"/>
    </w:rPr>
  </w:style>
  <w:style w:type="paragraph" w:customStyle="1" w:styleId="111">
    <w:name w:val="我的正文"/>
    <w:basedOn w:val="1"/>
    <w:link w:val="110"/>
    <w:autoRedefine/>
    <w:qFormat/>
    <w:uiPriority w:val="0"/>
    <w:pPr>
      <w:widowControl/>
      <w:spacing w:line="360" w:lineRule="auto"/>
      <w:ind w:firstLine="420"/>
      <w:jc w:val="left"/>
    </w:pPr>
    <w:rPr>
      <w:rFonts w:ascii="宋体" w:hAnsi="Calibri"/>
      <w:kern w:val="0"/>
    </w:rPr>
  </w:style>
  <w:style w:type="character" w:customStyle="1" w:styleId="112">
    <w:name w:val="Title Char"/>
    <w:autoRedefine/>
    <w:qFormat/>
    <w:uiPriority w:val="0"/>
    <w:rPr>
      <w:rFonts w:eastAsia="黑体"/>
      <w:b/>
      <w:sz w:val="28"/>
      <w:lang w:val="en-GB"/>
    </w:rPr>
  </w:style>
  <w:style w:type="character" w:customStyle="1" w:styleId="113">
    <w:name w:val="正文文本缩进 3 字符"/>
    <w:basedOn w:val="62"/>
    <w:link w:val="46"/>
    <w:autoRedefine/>
    <w:qFormat/>
    <w:uiPriority w:val="0"/>
    <w:rPr>
      <w:rFonts w:ascii="Times New Roman" w:hAnsi="Times New Roman" w:eastAsia="宋体" w:cs="Times New Roman"/>
      <w:sz w:val="16"/>
      <w:szCs w:val="16"/>
    </w:rPr>
  </w:style>
  <w:style w:type="character" w:customStyle="1" w:styleId="114">
    <w:name w:val="Title1 Char"/>
    <w:autoRedefine/>
    <w:qFormat/>
    <w:uiPriority w:val="0"/>
    <w:rPr>
      <w:rFonts w:eastAsia="宋体"/>
      <w:b/>
      <w:kern w:val="44"/>
      <w:sz w:val="44"/>
      <w:lang w:val="en-US" w:eastAsia="zh-CN"/>
    </w:rPr>
  </w:style>
  <w:style w:type="character" w:customStyle="1" w:styleId="115">
    <w:name w:val="content"/>
    <w:basedOn w:val="62"/>
    <w:autoRedefine/>
    <w:qFormat/>
    <w:uiPriority w:val="0"/>
    <w:rPr>
      <w:rFonts w:cs="Times New Roman"/>
    </w:rPr>
  </w:style>
  <w:style w:type="character" w:customStyle="1" w:styleId="116">
    <w:name w:val="Char Char17"/>
    <w:autoRedefine/>
    <w:qFormat/>
    <w:uiPriority w:val="0"/>
    <w:rPr>
      <w:rFonts w:ascii="宋体" w:hAnsi="Courier New"/>
      <w:kern w:val="2"/>
      <w:sz w:val="21"/>
    </w:rPr>
  </w:style>
  <w:style w:type="character" w:customStyle="1" w:styleId="117">
    <w:name w:val="标准小四 Char Char"/>
    <w:autoRedefine/>
    <w:qFormat/>
    <w:uiPriority w:val="0"/>
    <w:rPr>
      <w:rFonts w:ascii="Arial" w:hAnsi="Arial" w:eastAsia="宋体"/>
      <w:kern w:val="2"/>
      <w:sz w:val="21"/>
      <w:lang w:val="en-US" w:eastAsia="zh-CN"/>
    </w:rPr>
  </w:style>
  <w:style w:type="character" w:customStyle="1" w:styleId="118">
    <w:name w:val="样式 宋体 小四"/>
    <w:autoRedefine/>
    <w:qFormat/>
    <w:uiPriority w:val="0"/>
    <w:rPr>
      <w:rFonts w:ascii="宋体" w:eastAsia="宋体"/>
      <w:sz w:val="24"/>
    </w:rPr>
  </w:style>
  <w:style w:type="character" w:customStyle="1" w:styleId="119">
    <w:name w:val="ih151"/>
    <w:autoRedefine/>
    <w:qFormat/>
    <w:uiPriority w:val="0"/>
    <w:rPr>
      <w:color w:val="666666"/>
      <w:sz w:val="18"/>
      <w:u w:val="none"/>
    </w:rPr>
  </w:style>
  <w:style w:type="character" w:customStyle="1" w:styleId="120">
    <w:name w:val="style13"/>
    <w:autoRedefine/>
    <w:qFormat/>
    <w:uiPriority w:val="0"/>
    <w:rPr>
      <w:sz w:val="18"/>
    </w:rPr>
  </w:style>
  <w:style w:type="character" w:customStyle="1" w:styleId="121">
    <w:name w:val="纯文本 字符"/>
    <w:basedOn w:val="62"/>
    <w:link w:val="29"/>
    <w:autoRedefine/>
    <w:qFormat/>
    <w:uiPriority w:val="99"/>
    <w:rPr>
      <w:rFonts w:ascii="宋体" w:hAnsi="Courier New" w:cs="Courier New"/>
      <w:kern w:val="2"/>
      <w:sz w:val="21"/>
      <w:szCs w:val="21"/>
    </w:rPr>
  </w:style>
  <w:style w:type="character" w:customStyle="1" w:styleId="122">
    <w:name w:val="标题 6 字符"/>
    <w:basedOn w:val="62"/>
    <w:link w:val="8"/>
    <w:autoRedefine/>
    <w:qFormat/>
    <w:uiPriority w:val="0"/>
    <w:rPr>
      <w:rFonts w:ascii="Arial" w:hAnsi="Arial" w:eastAsia="黑体" w:cs="Times New Roman"/>
      <w:b/>
      <w:bCs/>
      <w:sz w:val="24"/>
      <w:szCs w:val="24"/>
    </w:rPr>
  </w:style>
  <w:style w:type="character" w:customStyle="1" w:styleId="123">
    <w:name w:val="style131"/>
    <w:autoRedefine/>
    <w:qFormat/>
    <w:uiPriority w:val="0"/>
    <w:rPr>
      <w:sz w:val="18"/>
    </w:rPr>
  </w:style>
  <w:style w:type="character" w:customStyle="1" w:styleId="124">
    <w:name w:val="Char Char25"/>
    <w:autoRedefine/>
    <w:qFormat/>
    <w:uiPriority w:val="0"/>
    <w:rPr>
      <w:rFonts w:ascii="Arial" w:hAnsi="Arial" w:eastAsia="黑体"/>
      <w:b/>
      <w:kern w:val="2"/>
      <w:sz w:val="28"/>
    </w:rPr>
  </w:style>
  <w:style w:type="character" w:customStyle="1" w:styleId="125">
    <w:name w:val="不明显强调1"/>
    <w:basedOn w:val="62"/>
    <w:autoRedefine/>
    <w:qFormat/>
    <w:uiPriority w:val="0"/>
    <w:rPr>
      <w:i/>
    </w:rPr>
  </w:style>
  <w:style w:type="character" w:customStyle="1" w:styleId="126">
    <w:name w:val="标准文本 Char Char"/>
    <w:autoRedefine/>
    <w:qFormat/>
    <w:uiPriority w:val="0"/>
    <w:rPr>
      <w:rFonts w:eastAsia="宋体"/>
      <w:kern w:val="2"/>
      <w:sz w:val="24"/>
      <w:lang w:val="en-US" w:eastAsia="zh-CN"/>
    </w:rPr>
  </w:style>
  <w:style w:type="character" w:customStyle="1" w:styleId="127">
    <w:name w:val="Comment Subject Char1"/>
    <w:basedOn w:val="128"/>
    <w:autoRedefine/>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19"/>
    <w:autoRedefine/>
    <w:qFormat/>
    <w:uiPriority w:val="99"/>
    <w:rPr>
      <w:rFonts w:ascii="Times New Roman" w:hAnsi="Times New Roman" w:eastAsia="宋体" w:cs="Times New Roman"/>
      <w:sz w:val="20"/>
      <w:szCs w:val="20"/>
    </w:rPr>
  </w:style>
  <w:style w:type="character" w:customStyle="1" w:styleId="129">
    <w:name w:val="normalfont1"/>
    <w:autoRedefine/>
    <w:qFormat/>
    <w:uiPriority w:val="0"/>
    <w:rPr>
      <w:rFonts w:ascii="??" w:hAnsi="??"/>
      <w:sz w:val="18"/>
      <w:u w:val="none"/>
    </w:rPr>
  </w:style>
  <w:style w:type="character" w:customStyle="1" w:styleId="130">
    <w:name w:val="小四 段落 宋体 Char Char Char Char Char Char Char Char"/>
    <w:autoRedefine/>
    <w:qFormat/>
    <w:uiPriority w:val="0"/>
    <w:rPr>
      <w:rFonts w:eastAsia="宋体"/>
      <w:kern w:val="2"/>
      <w:sz w:val="24"/>
      <w:lang w:val="en-US" w:eastAsia="zh-CN"/>
    </w:rPr>
  </w:style>
  <w:style w:type="character" w:customStyle="1" w:styleId="131">
    <w:name w:val="签名 字符"/>
    <w:basedOn w:val="62"/>
    <w:link w:val="38"/>
    <w:autoRedefine/>
    <w:qFormat/>
    <w:uiPriority w:val="0"/>
    <w:rPr>
      <w:rFonts w:ascii="Times New Roman" w:hAnsi="Times New Roman" w:eastAsia="仿宋_GB2312" w:cs="Times New Roman"/>
      <w:kern w:val="0"/>
      <w:sz w:val="20"/>
      <w:szCs w:val="20"/>
    </w:rPr>
  </w:style>
  <w:style w:type="character" w:customStyle="1" w:styleId="132">
    <w:name w:val="标题 Char1"/>
    <w:autoRedefine/>
    <w:qFormat/>
    <w:uiPriority w:val="0"/>
    <w:rPr>
      <w:rFonts w:ascii="Cambria" w:eastAsia="宋体"/>
      <w:b/>
      <w:sz w:val="32"/>
    </w:rPr>
  </w:style>
  <w:style w:type="character" w:customStyle="1" w:styleId="133">
    <w:name w:val="脚注文本 字符"/>
    <w:basedOn w:val="62"/>
    <w:link w:val="44"/>
    <w:autoRedefine/>
    <w:qFormat/>
    <w:uiPriority w:val="0"/>
    <w:rPr>
      <w:rFonts w:ascii="Times New Roman" w:hAnsi="Times New Roman" w:eastAsia="宋体" w:cs="Times New Roman"/>
      <w:sz w:val="18"/>
      <w:szCs w:val="18"/>
    </w:rPr>
  </w:style>
  <w:style w:type="character" w:customStyle="1" w:styleId="134">
    <w:name w:val="页眉 字符"/>
    <w:basedOn w:val="62"/>
    <w:link w:val="37"/>
    <w:autoRedefine/>
    <w:qFormat/>
    <w:uiPriority w:val="0"/>
    <w:rPr>
      <w:rFonts w:cs="Times New Roman"/>
      <w:sz w:val="18"/>
      <w:szCs w:val="18"/>
    </w:rPr>
  </w:style>
  <w:style w:type="character" w:customStyle="1" w:styleId="135">
    <w:name w:val="Quote Char Char"/>
    <w:autoRedefine/>
    <w:qFormat/>
    <w:uiPriority w:val="0"/>
    <w:rPr>
      <w:rFonts w:ascii="Calibri" w:hAnsi="Calibri"/>
      <w:i/>
      <w:sz w:val="22"/>
      <w:lang w:eastAsia="en-US"/>
    </w:rPr>
  </w:style>
  <w:style w:type="character" w:customStyle="1" w:styleId="136">
    <w:name w:val="content_lineheight1"/>
    <w:basedOn w:val="62"/>
    <w:autoRedefine/>
    <w:qFormat/>
    <w:uiPriority w:val="0"/>
    <w:rPr>
      <w:rFonts w:cs="Times New Roman"/>
    </w:rPr>
  </w:style>
  <w:style w:type="character" w:customStyle="1" w:styleId="137">
    <w:name w:val="标题 7 字符"/>
    <w:basedOn w:val="62"/>
    <w:link w:val="9"/>
    <w:autoRedefine/>
    <w:qFormat/>
    <w:uiPriority w:val="0"/>
    <w:rPr>
      <w:rFonts w:ascii="Times New Roman" w:hAnsi="Times New Roman" w:eastAsia="宋体" w:cs="Times New Roman"/>
      <w:b/>
      <w:bCs/>
      <w:sz w:val="24"/>
      <w:szCs w:val="24"/>
    </w:rPr>
  </w:style>
  <w:style w:type="character" w:customStyle="1" w:styleId="138">
    <w:name w:val="Title Char1"/>
    <w:basedOn w:val="62"/>
    <w:autoRedefine/>
    <w:qFormat/>
    <w:uiPriority w:val="0"/>
    <w:rPr>
      <w:rFonts w:ascii="Cambria" w:hAnsi="Cambria" w:cs="Times New Roman"/>
      <w:b/>
      <w:bCs/>
      <w:kern w:val="2"/>
      <w:sz w:val="32"/>
      <w:szCs w:val="32"/>
    </w:rPr>
  </w:style>
  <w:style w:type="character" w:customStyle="1" w:styleId="139">
    <w:name w:val="正文 + 宋体 Char"/>
    <w:autoRedefine/>
    <w:qFormat/>
    <w:uiPriority w:val="0"/>
    <w:rPr>
      <w:rFonts w:eastAsia="宋体"/>
      <w:kern w:val="2"/>
      <w:sz w:val="24"/>
      <w:lang w:val="en-US" w:eastAsia="zh-CN"/>
    </w:rPr>
  </w:style>
  <w:style w:type="character" w:customStyle="1" w:styleId="140">
    <w:name w:val="日期 字符"/>
    <w:basedOn w:val="62"/>
    <w:link w:val="32"/>
    <w:autoRedefine/>
    <w:qFormat/>
    <w:uiPriority w:val="0"/>
    <w:rPr>
      <w:rFonts w:ascii="Times New Roman" w:hAnsi="Times New Roman" w:eastAsia="宋体" w:cs="Times New Roman"/>
      <w:sz w:val="20"/>
      <w:szCs w:val="20"/>
    </w:rPr>
  </w:style>
  <w:style w:type="character" w:customStyle="1" w:styleId="141">
    <w:name w:val="特点 Char1"/>
    <w:autoRedefine/>
    <w:qFormat/>
    <w:uiPriority w:val="0"/>
    <w:rPr>
      <w:rFonts w:eastAsia="宋体"/>
      <w:kern w:val="2"/>
      <w:sz w:val="21"/>
      <w:lang w:val="en-US" w:eastAsia="zh-CN"/>
    </w:rPr>
  </w:style>
  <w:style w:type="character" w:customStyle="1" w:styleId="142">
    <w:name w:val="表格抬头 Char Char"/>
    <w:link w:val="143"/>
    <w:autoRedefine/>
    <w:qFormat/>
    <w:uiPriority w:val="0"/>
    <w:rPr>
      <w:rFonts w:ascii="黑体" w:eastAsia="黑体"/>
      <w:b/>
    </w:rPr>
  </w:style>
  <w:style w:type="paragraph" w:customStyle="1" w:styleId="143">
    <w:name w:val="表格抬头"/>
    <w:basedOn w:val="1"/>
    <w:link w:val="142"/>
    <w:autoRedefine/>
    <w:qFormat/>
    <w:uiPriority w:val="0"/>
    <w:pPr>
      <w:jc w:val="center"/>
    </w:pPr>
    <w:rPr>
      <w:rFonts w:ascii="黑体" w:hAnsi="Calibri" w:eastAsia="黑体"/>
      <w:b/>
      <w:kern w:val="0"/>
      <w:sz w:val="20"/>
    </w:rPr>
  </w:style>
  <w:style w:type="character" w:customStyle="1" w:styleId="144">
    <w:name w:val="批注主题 字符"/>
    <w:basedOn w:val="128"/>
    <w:link w:val="57"/>
    <w:autoRedefine/>
    <w:qFormat/>
    <w:uiPriority w:val="0"/>
    <w:rPr>
      <w:rFonts w:ascii="Times New Roman" w:hAnsi="Times New Roman" w:eastAsia="宋体" w:cs="Times New Roman"/>
      <w:b/>
      <w:bCs/>
      <w:sz w:val="20"/>
      <w:szCs w:val="20"/>
    </w:rPr>
  </w:style>
  <w:style w:type="character" w:customStyle="1" w:styleId="145">
    <w:name w:val="HTML Preformatted Char"/>
    <w:autoRedefine/>
    <w:qFormat/>
    <w:uiPriority w:val="0"/>
    <w:rPr>
      <w:rFonts w:ascii="黑体" w:hAnsi="Courier New" w:eastAsia="黑体"/>
    </w:rPr>
  </w:style>
  <w:style w:type="character" w:customStyle="1" w:styleId="146">
    <w:name w:val="h Char Char"/>
    <w:autoRedefine/>
    <w:qFormat/>
    <w:uiPriority w:val="0"/>
    <w:rPr>
      <w:rFonts w:eastAsia="宋体"/>
      <w:kern w:val="2"/>
      <w:sz w:val="18"/>
      <w:lang w:val="en-US" w:eastAsia="zh-CN"/>
    </w:rPr>
  </w:style>
  <w:style w:type="character" w:customStyle="1" w:styleId="147">
    <w:name w:val="subtitle1"/>
    <w:autoRedefine/>
    <w:qFormat/>
    <w:uiPriority w:val="0"/>
    <w:rPr>
      <w:rFonts w:ascii="Georgia" w:hAnsi="Georgia"/>
      <w:b/>
      <w:color w:val="666666"/>
      <w:sz w:val="18"/>
    </w:rPr>
  </w:style>
  <w:style w:type="character" w:customStyle="1" w:styleId="148">
    <w:name w:val="样式 非加粗"/>
    <w:autoRedefine/>
    <w:qFormat/>
    <w:uiPriority w:val="0"/>
    <w:rPr>
      <w:rFonts w:eastAsia="宋体"/>
      <w:sz w:val="28"/>
    </w:rPr>
  </w:style>
  <w:style w:type="character" w:customStyle="1" w:styleId="149">
    <w:name w:val="小四 段落 宋体 Char Char Char Char Char"/>
    <w:link w:val="150"/>
    <w:autoRedefine/>
    <w:qFormat/>
    <w:uiPriority w:val="0"/>
    <w:rPr>
      <w:rFonts w:eastAsia="宋体"/>
      <w:kern w:val="2"/>
      <w:sz w:val="24"/>
      <w:lang w:val="en-US" w:eastAsia="zh-CN"/>
    </w:rPr>
  </w:style>
  <w:style w:type="paragraph" w:customStyle="1" w:styleId="150">
    <w:name w:val="小四 段落 宋体"/>
    <w:basedOn w:val="16"/>
    <w:link w:val="14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0"/>
    <w:autoRedefine/>
    <w:qFormat/>
    <w:uiPriority w:val="0"/>
    <w:rPr>
      <w:rFonts w:ascii="Arial" w:hAnsi="Arial" w:eastAsia="黑体" w:cs="Times New Roman"/>
      <w:sz w:val="24"/>
      <w:szCs w:val="24"/>
    </w:rPr>
  </w:style>
  <w:style w:type="character" w:customStyle="1" w:styleId="152">
    <w:name w:val="Document Map Char"/>
    <w:autoRedefine/>
    <w:qFormat/>
    <w:uiPriority w:val="0"/>
    <w:rPr>
      <w:shd w:val="clear" w:color="auto" w:fill="000080"/>
    </w:rPr>
  </w:style>
  <w:style w:type="character" w:customStyle="1" w:styleId="153">
    <w:name w:val="para_small"/>
    <w:basedOn w:val="62"/>
    <w:autoRedefine/>
    <w:qFormat/>
    <w:uiPriority w:val="0"/>
    <w:rPr>
      <w:rFonts w:cs="Times New Roman"/>
    </w:rPr>
  </w:style>
  <w:style w:type="character" w:customStyle="1" w:styleId="154">
    <w:name w:val="2nd level Char"/>
    <w:autoRedefine/>
    <w:qFormat/>
    <w:uiPriority w:val="0"/>
    <w:rPr>
      <w:rFonts w:ascii="Arial" w:hAnsi="Arial" w:eastAsia="黑体"/>
      <w:b/>
      <w:kern w:val="2"/>
      <w:sz w:val="32"/>
      <w:lang w:val="en-US" w:eastAsia="zh-CN"/>
    </w:rPr>
  </w:style>
  <w:style w:type="character" w:customStyle="1" w:styleId="155">
    <w:name w:val="小四 段落 宋体 Char Char Char Char1"/>
    <w:autoRedefine/>
    <w:qFormat/>
    <w:uiPriority w:val="0"/>
    <w:rPr>
      <w:rFonts w:eastAsia="宋体"/>
      <w:kern w:val="2"/>
      <w:sz w:val="24"/>
      <w:lang w:val="en-US" w:eastAsia="zh-CN"/>
    </w:rPr>
  </w:style>
  <w:style w:type="character" w:customStyle="1" w:styleId="156">
    <w:name w:val="Body Text Indent 2 Char1"/>
    <w:basedOn w:val="62"/>
    <w:autoRedefine/>
    <w:qFormat/>
    <w:uiPriority w:val="0"/>
    <w:rPr>
      <w:rFonts w:ascii="Times New Roman" w:hAnsi="Times New Roman"/>
      <w:kern w:val="2"/>
      <w:sz w:val="21"/>
    </w:rPr>
  </w:style>
  <w:style w:type="character" w:customStyle="1" w:styleId="157">
    <w:name w:val="标题 9 字符"/>
    <w:basedOn w:val="62"/>
    <w:link w:val="11"/>
    <w:autoRedefine/>
    <w:qFormat/>
    <w:uiPriority w:val="0"/>
    <w:rPr>
      <w:rFonts w:ascii="Arial" w:hAnsi="Arial" w:eastAsia="黑体" w:cs="Times New Roman"/>
      <w:sz w:val="21"/>
      <w:szCs w:val="21"/>
    </w:rPr>
  </w:style>
  <w:style w:type="character" w:customStyle="1" w:styleId="158">
    <w:name w:val="明显强调1"/>
    <w:basedOn w:val="62"/>
    <w:autoRedefine/>
    <w:qFormat/>
    <w:uiPriority w:val="0"/>
    <w:rPr>
      <w:b/>
    </w:rPr>
  </w:style>
  <w:style w:type="character" w:customStyle="1" w:styleId="159">
    <w:name w:val="标题 2 字符"/>
    <w:basedOn w:val="62"/>
    <w:link w:val="3"/>
    <w:autoRedefine/>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1">
    <w:name w:val="Quote Char2"/>
    <w:basedOn w:val="62"/>
    <w:autoRedefine/>
    <w:qFormat/>
    <w:uiPriority w:val="0"/>
    <w:rPr>
      <w:rFonts w:ascii="Times New Roman" w:hAnsi="Times New Roman" w:eastAsia="宋体" w:cs="Times New Roman"/>
      <w:i/>
      <w:iCs/>
      <w:color w:val="000000"/>
      <w:sz w:val="20"/>
      <w:szCs w:val="20"/>
    </w:rPr>
  </w:style>
  <w:style w:type="character" w:customStyle="1" w:styleId="162">
    <w:name w:val="小四 段落 宋体 Char Char Char1"/>
    <w:autoRedefine/>
    <w:qFormat/>
    <w:uiPriority w:val="0"/>
    <w:rPr>
      <w:rFonts w:ascii="宋体" w:hAnsi="宋体" w:eastAsia="宋体"/>
      <w:kern w:val="2"/>
      <w:sz w:val="24"/>
      <w:lang w:val="en-US" w:eastAsia="zh-CN"/>
    </w:rPr>
  </w:style>
  <w:style w:type="character" w:customStyle="1" w:styleId="163">
    <w:name w:val="正文文本缩进 2 字符"/>
    <w:basedOn w:val="62"/>
    <w:link w:val="33"/>
    <w:autoRedefine/>
    <w:qFormat/>
    <w:uiPriority w:val="0"/>
    <w:rPr>
      <w:rFonts w:ascii="Times New Roman" w:hAnsi="Times New Roman" w:eastAsia="宋体" w:cs="Times New Roman"/>
      <w:sz w:val="20"/>
      <w:szCs w:val="20"/>
    </w:rPr>
  </w:style>
  <w:style w:type="character" w:customStyle="1" w:styleId="164">
    <w:name w:val="Quote Char1"/>
    <w:basedOn w:val="62"/>
    <w:link w:val="165"/>
    <w:autoRedefine/>
    <w:qFormat/>
    <w:uiPriority w:val="0"/>
    <w:rPr>
      <w:rFonts w:ascii="Times New Roman" w:hAnsi="Times New Roman"/>
      <w:i/>
      <w:iCs/>
      <w:color w:val="000000"/>
      <w:kern w:val="2"/>
      <w:sz w:val="21"/>
    </w:rPr>
  </w:style>
  <w:style w:type="paragraph" w:customStyle="1" w:styleId="165">
    <w:name w:val="引用1"/>
    <w:basedOn w:val="1"/>
    <w:next w:val="1"/>
    <w:link w:val="164"/>
    <w:autoRedefine/>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autoRedefine/>
    <w:qFormat/>
    <w:uiPriority w:val="0"/>
    <w:rPr>
      <w:rFonts w:ascii="宋体" w:hAnsi="Times New Roman" w:eastAsia="宋体" w:cs="Times New Roman"/>
      <w:sz w:val="18"/>
      <w:szCs w:val="18"/>
    </w:rPr>
  </w:style>
  <w:style w:type="character" w:customStyle="1" w:styleId="167">
    <w:name w:val="HTML 预设格式 字符"/>
    <w:basedOn w:val="62"/>
    <w:link w:val="53"/>
    <w:autoRedefine/>
    <w:qFormat/>
    <w:uiPriority w:val="0"/>
    <w:rPr>
      <w:rFonts w:ascii="Courier New" w:hAnsi="Courier New" w:cs="Courier New"/>
      <w:kern w:val="2"/>
    </w:rPr>
  </w:style>
  <w:style w:type="character" w:customStyle="1" w:styleId="168">
    <w:name w:val="标准文本 Char Char Char"/>
    <w:autoRedefine/>
    <w:qFormat/>
    <w:uiPriority w:val="0"/>
    <w:rPr>
      <w:rFonts w:eastAsia="宋体"/>
      <w:kern w:val="2"/>
      <w:sz w:val="24"/>
      <w:lang w:val="en-US" w:eastAsia="zh-CN"/>
    </w:rPr>
  </w:style>
  <w:style w:type="character" w:customStyle="1" w:styleId="169">
    <w:name w:val="正文文本缩进 字符"/>
    <w:basedOn w:val="62"/>
    <w:link w:val="24"/>
    <w:autoRedefine/>
    <w:qFormat/>
    <w:uiPriority w:val="0"/>
    <w:rPr>
      <w:rFonts w:ascii="Times New Roman" w:hAnsi="Times New Roman"/>
      <w:kern w:val="2"/>
      <w:sz w:val="21"/>
    </w:rPr>
  </w:style>
  <w:style w:type="character" w:customStyle="1" w:styleId="170">
    <w:name w:val="标题 字符"/>
    <w:basedOn w:val="62"/>
    <w:link w:val="56"/>
    <w:autoRedefine/>
    <w:qFormat/>
    <w:uiPriority w:val="0"/>
    <w:rPr>
      <w:rFonts w:ascii="Cambria" w:hAnsi="Cambria" w:eastAsia="宋体" w:cs="Times New Roman"/>
      <w:b/>
      <w:bCs/>
      <w:sz w:val="32"/>
      <w:szCs w:val="32"/>
    </w:rPr>
  </w:style>
  <w:style w:type="character" w:customStyle="1" w:styleId="171">
    <w:name w:val="纯文本 Char Char"/>
    <w:autoRedefine/>
    <w:qFormat/>
    <w:uiPriority w:val="0"/>
    <w:rPr>
      <w:rFonts w:ascii="宋体" w:hAnsi="Courier New" w:eastAsia="宋体"/>
      <w:kern w:val="2"/>
      <w:sz w:val="21"/>
      <w:lang w:val="en-US" w:eastAsia="zh-CN"/>
    </w:rPr>
  </w:style>
  <w:style w:type="character" w:customStyle="1" w:styleId="172">
    <w:name w:val="case31"/>
    <w:autoRedefine/>
    <w:qFormat/>
    <w:uiPriority w:val="0"/>
    <w:rPr>
      <w:sz w:val="21"/>
    </w:rPr>
  </w:style>
  <w:style w:type="character" w:customStyle="1" w:styleId="173">
    <w:name w:val="正文文本 2 字符"/>
    <w:basedOn w:val="62"/>
    <w:link w:val="52"/>
    <w:autoRedefine/>
    <w:qFormat/>
    <w:uiPriority w:val="0"/>
    <w:rPr>
      <w:rFonts w:ascii="楷体_GB2312" w:hAnsi="Times New Roman" w:eastAsia="楷体_GB2312" w:cs="Times New Roman"/>
      <w:sz w:val="20"/>
      <w:szCs w:val="20"/>
    </w:rPr>
  </w:style>
  <w:style w:type="character" w:customStyle="1" w:styleId="174">
    <w:name w:val="标题 3 Char Char"/>
    <w:autoRedefine/>
    <w:qFormat/>
    <w:uiPriority w:val="0"/>
    <w:rPr>
      <w:rFonts w:eastAsia="仿宋_GB2312"/>
      <w:b/>
      <w:kern w:val="2"/>
      <w:sz w:val="32"/>
      <w:lang w:val="en-US" w:eastAsia="zh-CN"/>
    </w:rPr>
  </w:style>
  <w:style w:type="character" w:customStyle="1" w:styleId="175">
    <w:name w:val="正文缩进 Char1"/>
    <w:link w:val="176"/>
    <w:autoRedefine/>
    <w:qFormat/>
    <w:uiPriority w:val="0"/>
    <w:rPr>
      <w:rFonts w:ascii="Times New Roman" w:hAnsi="Times New Roman" w:eastAsia="宋体"/>
      <w:kern w:val="0"/>
      <w:sz w:val="20"/>
    </w:rPr>
  </w:style>
  <w:style w:type="paragraph" w:customStyle="1" w:styleId="176">
    <w:name w:val="正文缩进1"/>
    <w:basedOn w:val="1"/>
    <w:link w:val="175"/>
    <w:autoRedefine/>
    <w:qFormat/>
    <w:uiPriority w:val="0"/>
    <w:pPr>
      <w:ind w:firstLine="420"/>
    </w:pPr>
    <w:rPr>
      <w:kern w:val="0"/>
      <w:sz w:val="20"/>
    </w:rPr>
  </w:style>
  <w:style w:type="character" w:customStyle="1" w:styleId="177">
    <w:name w:val="新图表正文 Char Char"/>
    <w:link w:val="178"/>
    <w:autoRedefine/>
    <w:qFormat/>
    <w:uiPriority w:val="0"/>
    <w:rPr>
      <w:rFonts w:ascii="宋体" w:hAnsi="宋体"/>
      <w:kern w:val="2"/>
      <w:sz w:val="18"/>
      <w:szCs w:val="21"/>
      <w:lang w:val="en-US" w:eastAsia="zh-CN" w:bidi="ar-SA"/>
    </w:rPr>
  </w:style>
  <w:style w:type="paragraph" w:customStyle="1" w:styleId="178">
    <w:name w:val="新图表正文"/>
    <w:link w:val="177"/>
    <w:autoRedefine/>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Intense Quote Char1"/>
    <w:basedOn w:val="62"/>
    <w:link w:val="181"/>
    <w:autoRedefine/>
    <w:qFormat/>
    <w:uiPriority w:val="0"/>
    <w:rPr>
      <w:rFonts w:ascii="Times New Roman" w:hAnsi="Times New Roman"/>
      <w:b/>
      <w:bCs/>
      <w:i/>
      <w:iCs/>
      <w:color w:val="4F81BD"/>
      <w:kern w:val="2"/>
      <w:sz w:val="21"/>
    </w:rPr>
  </w:style>
  <w:style w:type="paragraph" w:customStyle="1" w:styleId="181">
    <w:name w:val="明显引用1"/>
    <w:basedOn w:val="1"/>
    <w:next w:val="1"/>
    <w:link w:val="18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autoRedefine/>
    <w:qFormat/>
    <w:uiPriority w:val="0"/>
    <w:rPr>
      <w:rFonts w:ascii="Arial" w:hAnsi="Arial" w:eastAsia="黑体"/>
      <w:kern w:val="2"/>
      <w:sz w:val="21"/>
    </w:rPr>
  </w:style>
  <w:style w:type="character" w:customStyle="1" w:styleId="183">
    <w:name w:val="No Spacing Char Char"/>
    <w:link w:val="184"/>
    <w:autoRedefine/>
    <w:qFormat/>
    <w:uiPriority w:val="0"/>
    <w:rPr>
      <w:rFonts w:eastAsia="微软雅黑"/>
      <w:kern w:val="2"/>
      <w:sz w:val="24"/>
      <w:szCs w:val="22"/>
      <w:lang w:val="en-US" w:eastAsia="zh-CN" w:bidi="ar-SA"/>
    </w:rPr>
  </w:style>
  <w:style w:type="paragraph" w:customStyle="1" w:styleId="184">
    <w:name w:val="无间隔2"/>
    <w:link w:val="18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autoRedefine/>
    <w:qFormat/>
    <w:uiPriority w:val="0"/>
    <w:rPr>
      <w:rFonts w:eastAsia="宋体"/>
      <w:kern w:val="2"/>
      <w:sz w:val="24"/>
      <w:lang w:val="en-US" w:eastAsia="zh-CN"/>
    </w:rPr>
  </w:style>
  <w:style w:type="character" w:customStyle="1" w:styleId="186">
    <w:name w:val="3zw"/>
    <w:basedOn w:val="62"/>
    <w:autoRedefine/>
    <w:qFormat/>
    <w:uiPriority w:val="0"/>
    <w:rPr>
      <w:rFonts w:cs="Times New Roman"/>
    </w:rPr>
  </w:style>
  <w:style w:type="character" w:customStyle="1" w:styleId="187">
    <w:name w:val="Intense Quote Char Char"/>
    <w:autoRedefine/>
    <w:qFormat/>
    <w:uiPriority w:val="0"/>
    <w:rPr>
      <w:rFonts w:ascii="Calibri" w:hAnsi="Calibri"/>
      <w:b/>
      <w:i/>
      <w:sz w:val="22"/>
      <w:lang w:eastAsia="en-US"/>
    </w:rPr>
  </w:style>
  <w:style w:type="character" w:customStyle="1" w:styleId="188">
    <w:name w:val="Body Text Indent 3 Char"/>
    <w:autoRedefine/>
    <w:qFormat/>
    <w:uiPriority w:val="0"/>
    <w:rPr>
      <w:rFonts w:ascii="Arial" w:hAnsi="Arial" w:eastAsia="仿宋_GB2312"/>
      <w:color w:val="FFFF00"/>
      <w:sz w:val="32"/>
    </w:rPr>
  </w:style>
  <w:style w:type="character" w:customStyle="1" w:styleId="189">
    <w:name w:val="A2"/>
    <w:autoRedefine/>
    <w:qFormat/>
    <w:uiPriority w:val="0"/>
    <w:rPr>
      <w:color w:val="000000"/>
      <w:sz w:val="18"/>
    </w:rPr>
  </w:style>
  <w:style w:type="character" w:customStyle="1" w:styleId="190">
    <w:name w:val="标题 1 字符"/>
    <w:basedOn w:val="62"/>
    <w:link w:val="2"/>
    <w:autoRedefine/>
    <w:qFormat/>
    <w:uiPriority w:val="0"/>
    <w:rPr>
      <w:rFonts w:ascii="黑体" w:hAnsi="Times New Roman" w:eastAsia="黑体" w:cs="Times New Roman"/>
      <w:b/>
      <w:kern w:val="44"/>
      <w:sz w:val="28"/>
      <w:szCs w:val="28"/>
    </w:rPr>
  </w:style>
  <w:style w:type="character" w:customStyle="1" w:styleId="191">
    <w:name w:val="明显参考1"/>
    <w:basedOn w:val="62"/>
    <w:autoRedefine/>
    <w:qFormat/>
    <w:uiPriority w:val="0"/>
    <w:rPr>
      <w:smallCaps/>
      <w:spacing w:val="5"/>
      <w:u w:val="single"/>
    </w:rPr>
  </w:style>
  <w:style w:type="character" w:customStyle="1" w:styleId="192">
    <w:name w:val="称呼 字符"/>
    <w:basedOn w:val="62"/>
    <w:link w:val="21"/>
    <w:autoRedefine/>
    <w:qFormat/>
    <w:uiPriority w:val="0"/>
    <w:rPr>
      <w:rFonts w:ascii="仿宋_GB2312" w:hAnsi="Times New Roman" w:eastAsia="仿宋_GB2312" w:cs="Times New Roman"/>
      <w:sz w:val="20"/>
      <w:szCs w:val="20"/>
    </w:rPr>
  </w:style>
  <w:style w:type="character" w:customStyle="1" w:styleId="193">
    <w:name w:val="111111 Char Char"/>
    <w:link w:val="194"/>
    <w:autoRedefine/>
    <w:qFormat/>
    <w:uiPriority w:val="0"/>
    <w:rPr>
      <w:rFonts w:ascii="宋体" w:hAnsi="宋体" w:eastAsia="黑体"/>
      <w:b/>
      <w:sz w:val="21"/>
    </w:rPr>
  </w:style>
  <w:style w:type="paragraph" w:customStyle="1" w:styleId="194">
    <w:name w:val="111111"/>
    <w:basedOn w:val="1"/>
    <w:link w:val="193"/>
    <w:autoRedefine/>
    <w:qFormat/>
    <w:uiPriority w:val="0"/>
    <w:pPr>
      <w:spacing w:before="120" w:after="120"/>
      <w:jc w:val="center"/>
    </w:pPr>
    <w:rPr>
      <w:rFonts w:ascii="宋体" w:hAnsi="宋体" w:eastAsia="黑体"/>
      <w:b/>
      <w:kern w:val="0"/>
    </w:rPr>
  </w:style>
  <w:style w:type="character" w:customStyle="1" w:styleId="195">
    <w:name w:val="小四 段落 宋体 Char1"/>
    <w:qFormat/>
    <w:uiPriority w:val="0"/>
    <w:rPr>
      <w:rFonts w:eastAsia="宋体"/>
      <w:kern w:val="2"/>
      <w:sz w:val="24"/>
      <w:lang w:val="en-US" w:eastAsia="zh-CN"/>
    </w:rPr>
  </w:style>
  <w:style w:type="character" w:customStyle="1" w:styleId="196">
    <w:name w:val="文档结构图 字符"/>
    <w:basedOn w:val="62"/>
    <w:link w:val="18"/>
    <w:autoRedefine/>
    <w:qFormat/>
    <w:uiPriority w:val="0"/>
    <w:rPr>
      <w:rFonts w:ascii="Times New Roman" w:hAnsi="Times New Roman"/>
      <w:kern w:val="2"/>
      <w:sz w:val="16"/>
      <w:szCs w:val="0"/>
    </w:rPr>
  </w:style>
  <w:style w:type="character" w:customStyle="1" w:styleId="197">
    <w:name w:val="title_emph1"/>
    <w:autoRedefine/>
    <w:qFormat/>
    <w:uiPriority w:val="0"/>
    <w:rPr>
      <w:rFonts w:ascii="Arial"/>
      <w:b/>
      <w:sz w:val="18"/>
    </w:rPr>
  </w:style>
  <w:style w:type="character" w:customStyle="1" w:styleId="198">
    <w:name w:val="页脚 字符"/>
    <w:basedOn w:val="62"/>
    <w:link w:val="36"/>
    <w:autoRedefine/>
    <w:qFormat/>
    <w:uiPriority w:val="0"/>
    <w:rPr>
      <w:rFonts w:cs="Times New Roman"/>
      <w:sz w:val="18"/>
      <w:szCs w:val="18"/>
    </w:rPr>
  </w:style>
  <w:style w:type="character" w:customStyle="1" w:styleId="199">
    <w:name w:val="书籍标题1"/>
    <w:basedOn w:val="62"/>
    <w:autoRedefine/>
    <w:qFormat/>
    <w:uiPriority w:val="0"/>
    <w:rPr>
      <w:i/>
      <w:smallCaps/>
      <w:spacing w:val="5"/>
    </w:rPr>
  </w:style>
  <w:style w:type="character" w:customStyle="1" w:styleId="200">
    <w:name w:val="不明显参考1"/>
    <w:basedOn w:val="62"/>
    <w:autoRedefine/>
    <w:qFormat/>
    <w:uiPriority w:val="0"/>
    <w:rPr>
      <w:smallCaps/>
    </w:rPr>
  </w:style>
  <w:style w:type="character" w:customStyle="1" w:styleId="201">
    <w:name w:val="样式 首行缩进:  2 字符 Char Char"/>
    <w:link w:val="202"/>
    <w:autoRedefine/>
    <w:qFormat/>
    <w:uiPriority w:val="0"/>
    <w:rPr>
      <w:sz w:val="24"/>
    </w:rPr>
  </w:style>
  <w:style w:type="paragraph" w:customStyle="1" w:styleId="202">
    <w:name w:val="样式 首行缩进:  2 字符"/>
    <w:basedOn w:val="1"/>
    <w:link w:val="201"/>
    <w:autoRedefine/>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5"/>
    <w:autoRedefine/>
    <w:qFormat/>
    <w:uiPriority w:val="0"/>
    <w:rPr>
      <w:rFonts w:ascii="宋体" w:hAnsi="宋体" w:eastAsia="宋体"/>
      <w:b/>
      <w:sz w:val="21"/>
      <w:shd w:val="clear" w:color="auto" w:fill="FFFFFF"/>
    </w:rPr>
  </w:style>
  <w:style w:type="character" w:customStyle="1" w:styleId="204">
    <w:name w:val="Char Char22"/>
    <w:autoRedefine/>
    <w:qFormat/>
    <w:uiPriority w:val="0"/>
    <w:rPr>
      <w:b/>
      <w:kern w:val="2"/>
      <w:sz w:val="24"/>
    </w:rPr>
  </w:style>
  <w:style w:type="character" w:customStyle="1" w:styleId="205">
    <w:name w:val="批注框文本 字符"/>
    <w:basedOn w:val="62"/>
    <w:link w:val="35"/>
    <w:autoRedefine/>
    <w:qFormat/>
    <w:uiPriority w:val="0"/>
    <w:rPr>
      <w:rFonts w:ascii="Times New Roman" w:hAnsi="Times New Roman" w:eastAsia="宋体" w:cs="Times New Roman"/>
      <w:sz w:val="18"/>
      <w:szCs w:val="18"/>
    </w:rPr>
  </w:style>
  <w:style w:type="character" w:customStyle="1" w:styleId="206">
    <w:name w:val="尾注文本 字符"/>
    <w:basedOn w:val="62"/>
    <w:link w:val="34"/>
    <w:autoRedefine/>
    <w:qFormat/>
    <w:uiPriority w:val="0"/>
    <w:rPr>
      <w:rFonts w:ascii="Times New Roman" w:hAnsi="Times New Roman" w:eastAsia="宋体" w:cs="Times New Roman"/>
      <w:kern w:val="0"/>
      <w:sz w:val="24"/>
      <w:szCs w:val="24"/>
    </w:rPr>
  </w:style>
  <w:style w:type="character" w:customStyle="1" w:styleId="207">
    <w:name w:val="point_normal1"/>
    <w:autoRedefine/>
    <w:qFormat/>
    <w:uiPriority w:val="0"/>
    <w:rPr>
      <w:rFonts w:ascii="Arial" w:hAnsi="Arial"/>
      <w:sz w:val="18"/>
    </w:rPr>
  </w:style>
  <w:style w:type="character" w:customStyle="1" w:styleId="208">
    <w:name w:val="Char Char26"/>
    <w:autoRedefine/>
    <w:qFormat/>
    <w:uiPriority w:val="0"/>
    <w:rPr>
      <w:b/>
      <w:kern w:val="2"/>
      <w:sz w:val="32"/>
    </w:rPr>
  </w:style>
  <w:style w:type="character" w:customStyle="1" w:styleId="209">
    <w:name w:val="Char Char24"/>
    <w:autoRedefine/>
    <w:qFormat/>
    <w:uiPriority w:val="0"/>
    <w:rPr>
      <w:b/>
      <w:kern w:val="2"/>
      <w:sz w:val="28"/>
    </w:rPr>
  </w:style>
  <w:style w:type="character" w:customStyle="1" w:styleId="210">
    <w:name w:val="concon"/>
    <w:autoRedefine/>
    <w:qFormat/>
    <w:uiPriority w:val="0"/>
  </w:style>
  <w:style w:type="paragraph" w:customStyle="1" w:styleId="211">
    <w:name w:val="标准文本"/>
    <w:basedOn w:val="1"/>
    <w:autoRedefine/>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autoRedefine/>
    <w:qFormat/>
    <w:uiPriority w:val="0"/>
    <w:pPr>
      <w:spacing w:after="284"/>
    </w:pPr>
    <w:rPr>
      <w:rFonts w:eastAsia="宋体"/>
      <w:b w:val="0"/>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autoRedefine/>
    <w:qFormat/>
    <w:uiPriority w:val="0"/>
    <w:pPr>
      <w:spacing w:line="360" w:lineRule="auto"/>
      <w:ind w:firstLine="200" w:firstLineChars="200"/>
    </w:pPr>
    <w:rPr>
      <w:bCs/>
      <w:sz w:val="24"/>
      <w:szCs w:val="24"/>
    </w:rPr>
  </w:style>
  <w:style w:type="paragraph" w:customStyle="1" w:styleId="21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0">
    <w:name w:val="greytypebeni"/>
    <w:basedOn w:val="1"/>
    <w:autoRedefine/>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autoRedefine/>
    <w:qFormat/>
    <w:uiPriority w:val="0"/>
    <w:rPr>
      <w:rFonts w:ascii="Tahoma" w:hAnsi="Tahoma"/>
      <w:sz w:val="24"/>
    </w:rPr>
  </w:style>
  <w:style w:type="paragraph" w:customStyle="1" w:styleId="22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3">
    <w:name w:val="Char Char1"/>
    <w:basedOn w:val="1"/>
    <w:autoRedefine/>
    <w:qFormat/>
    <w:uiPriority w:val="0"/>
    <w:rPr>
      <w:rFonts w:ascii="Tahoma" w:hAnsi="Tahoma" w:cs="Tahoma"/>
      <w:sz w:val="24"/>
    </w:rPr>
  </w:style>
  <w:style w:type="paragraph" w:customStyle="1" w:styleId="224">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autoRedefine/>
    <w:qFormat/>
    <w:uiPriority w:val="0"/>
    <w:pPr>
      <w:ind w:firstLine="420" w:firstLineChars="200"/>
    </w:pPr>
    <w:rPr>
      <w:rFonts w:ascii="Calibri" w:hAnsi="Calibri"/>
      <w:szCs w:val="22"/>
    </w:rPr>
  </w:style>
  <w:style w:type="paragraph" w:customStyle="1" w:styleId="22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18"/>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6"/>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18"/>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3"/>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18"/>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4"/>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2"/>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3"/>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2"/>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qFormat/>
    <w:uiPriority w:val="0"/>
    <w:pPr>
      <w:widowControl/>
      <w:tabs>
        <w:tab w:val="left" w:pos="2240"/>
      </w:tabs>
      <w:ind w:hanging="420"/>
      <w:outlineLvl w:val="3"/>
    </w:pPr>
    <w:rPr>
      <w:rFonts w:eastAsia="黑体"/>
      <w:kern w:val="0"/>
    </w:rPr>
  </w:style>
  <w:style w:type="paragraph" w:customStyle="1" w:styleId="389">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18"/>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autoRedefine/>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paragraph" w:customStyle="1" w:styleId="416">
    <w:name w:val="D&amp;L"/>
    <w:basedOn w:val="37"/>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paragraph" w:customStyle="1" w:styleId="419">
    <w:name w:val="Table Text"/>
    <w:basedOn w:val="1"/>
    <w:autoRedefine/>
    <w:semiHidden/>
    <w:qFormat/>
    <w:uiPriority w:val="0"/>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913</Words>
  <Characters>952</Characters>
  <Lines>195</Lines>
  <Paragraphs>55</Paragraphs>
  <TotalTime>20</TotalTime>
  <ScaleCrop>false</ScaleCrop>
  <LinksUpToDate>false</LinksUpToDate>
  <CharactersWithSpaces>1068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2018-11-26T19:11:00Z</dcterms:created>
  <dc:creator>Windows 用户</dc:creator>
  <cp:lastModifiedBy>小阿☀️</cp:lastModifiedBy>
  <cp:lastPrinted>2024-03-11T00:48:00Z</cp:lastPrinted>
  <dcterms:modified xsi:type="dcterms:W3CDTF">2025-06-24T00:40:22Z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9C52E57D24DE41A28897FDE9E6281030_13</vt:lpwstr>
  </property>
  <property fmtid="{D5CDD505-2E9C-101B-9397-08002B2CF9AE}" pid="4" name="KSOTemplateDocerSaveRecord">
    <vt:lpwstr>eyJoZGlkIjoiZDcyMGRhMTQzNWY1OTk2ZDI4M2QyNjAwMTZiZGI5MDQiLCJ1c2VySWQiOiI3NDQ5NDIyODYifQ==</vt:lpwstr>
  </property>
</Properties>
</file>