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0E605">
      <w:pPr>
        <w:pStyle w:val="4"/>
        <w:rPr>
          <w:rFonts w:hint="eastAsia"/>
          <w:color w:val="auto"/>
          <w:highlight w:val="none"/>
        </w:rPr>
      </w:pPr>
    </w:p>
    <w:p w14:paraId="6882E9DA">
      <w:pPr>
        <w:pStyle w:val="7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57" w:hanging="357"/>
        <w:jc w:val="center"/>
        <w:textAlignment w:val="auto"/>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潜山市天柱山镇原卓锡山庄招租服务采购项目</w:t>
      </w:r>
    </w:p>
    <w:p w14:paraId="66015C08">
      <w:pPr>
        <w:pStyle w:val="7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57" w:hanging="357"/>
        <w:textAlignment w:val="auto"/>
        <w:rPr>
          <w:rFonts w:hint="eastAsia" w:ascii="宋体" w:hAnsi="宋体" w:cs="宋体"/>
          <w:b/>
          <w:color w:val="auto"/>
          <w:sz w:val="48"/>
          <w:szCs w:val="48"/>
          <w:highlight w:val="none"/>
        </w:rPr>
      </w:pPr>
    </w:p>
    <w:p w14:paraId="7D8AF4EB">
      <w:pPr>
        <w:pStyle w:val="7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57" w:hanging="357"/>
        <w:textAlignment w:val="auto"/>
        <w:rPr>
          <w:rFonts w:hint="eastAsia" w:ascii="宋体" w:hAnsi="宋体" w:cs="宋体"/>
          <w:b/>
          <w:color w:val="auto"/>
          <w:sz w:val="48"/>
          <w:szCs w:val="48"/>
          <w:highlight w:val="none"/>
        </w:rPr>
      </w:pPr>
    </w:p>
    <w:p w14:paraId="786865BE">
      <w:pPr>
        <w:spacing w:line="480" w:lineRule="exact"/>
        <w:rPr>
          <w:rFonts w:ascii="宋体"/>
          <w:color w:val="auto"/>
          <w:sz w:val="44"/>
          <w:szCs w:val="44"/>
          <w:highlight w:val="none"/>
        </w:rPr>
      </w:pPr>
    </w:p>
    <w:p w14:paraId="19360467">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41F5E83A">
      <w:pPr>
        <w:spacing w:line="480" w:lineRule="exact"/>
        <w:rPr>
          <w:rFonts w:ascii="仿宋_GB2312" w:hAnsi="宋体" w:eastAsia="仿宋_GB2312"/>
          <w:b/>
          <w:color w:val="auto"/>
          <w:sz w:val="44"/>
          <w:szCs w:val="44"/>
          <w:highlight w:val="none"/>
        </w:rPr>
      </w:pPr>
    </w:p>
    <w:p w14:paraId="6936F9B5">
      <w:pPr>
        <w:spacing w:line="480" w:lineRule="exact"/>
        <w:jc w:val="center"/>
        <w:rPr>
          <w:rFonts w:hint="eastAsia" w:ascii="宋体" w:hAnsi="宋体" w:cs="宋体"/>
          <w:b/>
          <w:bCs/>
          <w:color w:val="auto"/>
          <w:sz w:val="28"/>
          <w:szCs w:val="28"/>
          <w:highlight w:val="none"/>
        </w:rPr>
      </w:pPr>
    </w:p>
    <w:p w14:paraId="7D82411C">
      <w:pPr>
        <w:spacing w:line="480" w:lineRule="exact"/>
        <w:ind w:firstLine="3132" w:firstLineChars="1300"/>
        <w:jc w:val="both"/>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u w:val="single"/>
          <w:lang w:val="en-US" w:eastAsia="zh-CN"/>
        </w:rPr>
        <w:t xml:space="preserve"> </w:t>
      </w:r>
      <w:r>
        <w:rPr>
          <w:rFonts w:hint="eastAsia" w:ascii="仿宋" w:hAnsi="仿宋" w:eastAsia="仿宋" w:cs="Times New Roman"/>
          <w:color w:val="auto"/>
          <w:sz w:val="28"/>
          <w:szCs w:val="28"/>
          <w:highlight w:val="none"/>
          <w:u w:val="single"/>
          <w:lang w:val="en-US" w:eastAsia="zh-CN"/>
        </w:rPr>
        <w:t>皖TJ-CG25025</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 xml:space="preserve">     </w:t>
      </w:r>
    </w:p>
    <w:p w14:paraId="44481896">
      <w:pPr>
        <w:spacing w:line="480" w:lineRule="exact"/>
        <w:jc w:val="center"/>
        <w:rPr>
          <w:rFonts w:ascii="宋体" w:hAnsi="宋体" w:cs="仿宋_GB2312"/>
          <w:b/>
          <w:bCs/>
          <w:color w:val="auto"/>
          <w:sz w:val="28"/>
          <w:szCs w:val="28"/>
          <w:highlight w:val="none"/>
        </w:rPr>
      </w:pPr>
    </w:p>
    <w:p w14:paraId="65759A31">
      <w:pPr>
        <w:spacing w:line="480" w:lineRule="exact"/>
        <w:rPr>
          <w:rFonts w:ascii="宋体" w:hAnsi="宋体" w:cs="仿宋_GB2312"/>
          <w:color w:val="auto"/>
          <w:szCs w:val="21"/>
          <w:highlight w:val="none"/>
        </w:rPr>
      </w:pPr>
    </w:p>
    <w:p w14:paraId="63EF3ECE">
      <w:pPr>
        <w:spacing w:line="480" w:lineRule="exact"/>
        <w:rPr>
          <w:rFonts w:ascii="宋体" w:hAnsi="宋体" w:cs="仿宋_GB2312"/>
          <w:color w:val="auto"/>
          <w:szCs w:val="21"/>
          <w:highlight w:val="none"/>
        </w:rPr>
      </w:pPr>
    </w:p>
    <w:p w14:paraId="1DD7CA95">
      <w:pPr>
        <w:pStyle w:val="74"/>
        <w:rPr>
          <w:rFonts w:ascii="宋体" w:hAnsi="宋体" w:cs="仿宋_GB2312"/>
          <w:color w:val="auto"/>
          <w:szCs w:val="21"/>
          <w:highlight w:val="none"/>
        </w:rPr>
      </w:pPr>
    </w:p>
    <w:p w14:paraId="091CEFA2">
      <w:pPr>
        <w:spacing w:line="480" w:lineRule="exact"/>
        <w:rPr>
          <w:rFonts w:ascii="宋体" w:hAnsi="宋体" w:cs="仿宋_GB2312"/>
          <w:color w:val="auto"/>
          <w:szCs w:val="21"/>
          <w:highlight w:val="none"/>
        </w:rPr>
      </w:pPr>
    </w:p>
    <w:p w14:paraId="1908EE1C">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潜山市天柱山镇人民政府</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hint="eastAsia" w:ascii="宋体" w:hAnsi="宋体" w:cs="仿宋_GB2312"/>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r>
        <w:rPr>
          <w:rFonts w:hint="eastAsia" w:ascii="宋体" w:hAnsi="宋体" w:cs="仿宋_GB2312"/>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253B1D2">
      <w:pPr>
        <w:spacing w:line="360" w:lineRule="auto"/>
        <w:rPr>
          <w:rFonts w:ascii="宋体" w:hAnsi="宋体" w:cs="仿宋_GB2312"/>
          <w:b/>
          <w:color w:val="auto"/>
          <w:sz w:val="24"/>
          <w:highlight w:val="none"/>
        </w:rPr>
      </w:pPr>
    </w:p>
    <w:p w14:paraId="054A896B">
      <w:pPr>
        <w:spacing w:line="360" w:lineRule="auto"/>
        <w:rPr>
          <w:rFonts w:ascii="宋体" w:hAnsi="宋体" w:cs="仿宋_GB2312"/>
          <w:b/>
          <w:color w:val="auto"/>
          <w:sz w:val="24"/>
          <w:highlight w:val="none"/>
        </w:rPr>
      </w:pPr>
    </w:p>
    <w:p w14:paraId="0F3B2E7A">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cs="仿宋_GB2312"/>
          <w:b/>
          <w:color w:val="auto"/>
          <w:sz w:val="30"/>
          <w:szCs w:val="30"/>
          <w:highlight w:val="none"/>
          <w:u w:val="single"/>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4DAB3669">
      <w:pPr>
        <w:spacing w:line="360" w:lineRule="auto"/>
        <w:rPr>
          <w:rFonts w:ascii="宋体" w:hAnsi="宋体" w:cs="仿宋_GB2312"/>
          <w:b/>
          <w:color w:val="auto"/>
          <w:sz w:val="24"/>
          <w:highlight w:val="none"/>
          <w:u w:val="single"/>
        </w:rPr>
      </w:pPr>
    </w:p>
    <w:p w14:paraId="13BB56EF">
      <w:pPr>
        <w:spacing w:line="480" w:lineRule="exact"/>
        <w:rPr>
          <w:rFonts w:ascii="宋体" w:hAnsi="宋体" w:cs="仿宋_GB2312"/>
          <w:color w:val="auto"/>
          <w:szCs w:val="21"/>
          <w:highlight w:val="none"/>
        </w:rPr>
      </w:pPr>
    </w:p>
    <w:p w14:paraId="3B78D812">
      <w:pPr>
        <w:spacing w:line="480" w:lineRule="exact"/>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月</w:t>
      </w:r>
    </w:p>
    <w:p w14:paraId="35BFD270">
      <w:pPr>
        <w:spacing w:line="480" w:lineRule="exact"/>
        <w:jc w:val="center"/>
        <w:rPr>
          <w:rFonts w:hint="eastAsia" w:ascii="宋体" w:hAnsi="宋体" w:cs="仿宋_GB2312"/>
          <w:color w:val="auto"/>
          <w:sz w:val="32"/>
          <w:szCs w:val="32"/>
          <w:highlight w:val="none"/>
        </w:rPr>
      </w:pPr>
    </w:p>
    <w:p w14:paraId="3614409E">
      <w:pPr>
        <w:widowControl/>
        <w:spacing w:line="480" w:lineRule="auto"/>
        <w:jc w:val="center"/>
        <w:rPr>
          <w:rFonts w:hint="eastAsia" w:ascii="黑体" w:hAnsi="黑体" w:eastAsia="黑体" w:cs="宋体"/>
          <w:b/>
          <w:color w:val="auto"/>
          <w:kern w:val="0"/>
          <w:sz w:val="32"/>
          <w:szCs w:val="32"/>
          <w:highlight w:val="none"/>
        </w:rPr>
      </w:pPr>
    </w:p>
    <w:p w14:paraId="46F27ADB">
      <w:pPr>
        <w:widowControl/>
        <w:spacing w:line="480" w:lineRule="auto"/>
        <w:jc w:val="center"/>
        <w:rPr>
          <w:rFonts w:hint="eastAsia" w:ascii="黑体" w:hAnsi="黑体" w:eastAsia="黑体" w:cs="宋体"/>
          <w:b/>
          <w:color w:val="auto"/>
          <w:kern w:val="0"/>
          <w:sz w:val="32"/>
          <w:szCs w:val="32"/>
          <w:highlight w:val="none"/>
        </w:rPr>
      </w:pPr>
    </w:p>
    <w:p w14:paraId="28125EE9">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32C5F0B">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6D715302">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065991B">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25B4B6A4">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1A6D80F0">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36439725">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069DC110">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2196F2D2">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673DCECB">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75A68B09">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6ACCF540">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497A8DDA">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332CF7C">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2B65C470">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2A15E26B">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4119097">
      <w:pPr>
        <w:keepNext w:val="0"/>
        <w:keepLines w:val="0"/>
        <w:pageBreakBefore w:val="0"/>
        <w:widowControl/>
        <w:kinsoku/>
        <w:wordWrap/>
        <w:overflowPunct/>
        <w:topLinePunct w:val="0"/>
        <w:autoSpaceDE/>
        <w:autoSpaceDN/>
        <w:bidi w:val="0"/>
        <w:adjustRightInd/>
        <w:snapToGrid/>
        <w:spacing w:line="408" w:lineRule="auto"/>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CE90243">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2B570521">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355C48F9">
      <w:pPr>
        <w:pStyle w:val="74"/>
        <w:rPr>
          <w:color w:val="auto"/>
          <w:highlight w:val="none"/>
          <w:lang w:val="zh-CN"/>
        </w:rPr>
      </w:pPr>
    </w:p>
    <w:p w14:paraId="1E43B470">
      <w:pPr>
        <w:pStyle w:val="40"/>
        <w:tabs>
          <w:tab w:val="right" w:leader="dot" w:pos="9070"/>
        </w:tabs>
        <w:spacing w:line="360" w:lineRule="auto"/>
        <w:rPr>
          <w:color w:val="auto"/>
          <w:highlight w:val="none"/>
        </w:rPr>
      </w:pPr>
      <w:bookmarkStart w:id="0" w:name="_Toc23467"/>
      <w:bookmarkStart w:id="1" w:name="_Toc21464"/>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eastAsia="zh-CN"/>
        </w:rPr>
        <w:t>磋商公告</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6271FCE9">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0CACFD4C">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22</w:t>
      </w:r>
      <w:r>
        <w:rPr>
          <w:color w:val="auto"/>
          <w:highlight w:val="none"/>
        </w:rPr>
        <w:fldChar w:fldCharType="end"/>
      </w:r>
      <w:r>
        <w:rPr>
          <w:color w:val="auto"/>
          <w:szCs w:val="28"/>
          <w:highlight w:val="none"/>
        </w:rPr>
        <w:fldChar w:fldCharType="end"/>
      </w:r>
    </w:p>
    <w:p w14:paraId="4749AD8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25</w:t>
      </w:r>
      <w:r>
        <w:rPr>
          <w:color w:val="auto"/>
          <w:highlight w:val="none"/>
        </w:rPr>
        <w:fldChar w:fldCharType="end"/>
      </w:r>
      <w:r>
        <w:rPr>
          <w:color w:val="auto"/>
          <w:szCs w:val="28"/>
          <w:highlight w:val="none"/>
        </w:rPr>
        <w:fldChar w:fldCharType="end"/>
      </w:r>
    </w:p>
    <w:p w14:paraId="79903C5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30</w:t>
      </w:r>
      <w:r>
        <w:rPr>
          <w:color w:val="auto"/>
          <w:highlight w:val="none"/>
        </w:rPr>
        <w:fldChar w:fldCharType="end"/>
      </w:r>
      <w:r>
        <w:rPr>
          <w:color w:val="auto"/>
          <w:szCs w:val="28"/>
          <w:highlight w:val="none"/>
        </w:rPr>
        <w:fldChar w:fldCharType="end"/>
      </w:r>
    </w:p>
    <w:p w14:paraId="6CD84D6B">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lang w:val="en-US" w:eastAsia="zh-CN"/>
        </w:rPr>
        <w:t xml:space="preserve"> </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30</w:t>
      </w:r>
      <w:r>
        <w:rPr>
          <w:color w:val="auto"/>
          <w:highlight w:val="none"/>
        </w:rPr>
        <w:fldChar w:fldCharType="end"/>
      </w:r>
      <w:r>
        <w:rPr>
          <w:color w:val="auto"/>
          <w:szCs w:val="28"/>
          <w:highlight w:val="none"/>
        </w:rPr>
        <w:fldChar w:fldCharType="end"/>
      </w:r>
    </w:p>
    <w:p w14:paraId="7D1EF2CA">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55</w:t>
      </w:r>
      <w:r>
        <w:rPr>
          <w:color w:val="auto"/>
          <w:highlight w:val="none"/>
        </w:rPr>
        <w:fldChar w:fldCharType="end"/>
      </w:r>
      <w:r>
        <w:rPr>
          <w:color w:val="auto"/>
          <w:szCs w:val="28"/>
          <w:highlight w:val="none"/>
        </w:rPr>
        <w:fldChar w:fldCharType="end"/>
      </w:r>
    </w:p>
    <w:p w14:paraId="6E035653">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3B092F66">
      <w:pPr>
        <w:pStyle w:val="29"/>
        <w:tabs>
          <w:tab w:val="right" w:leader="dot" w:pos="9060"/>
        </w:tabs>
        <w:spacing w:line="360" w:lineRule="auto"/>
        <w:jc w:val="center"/>
        <w:outlineLvl w:val="0"/>
        <w:rPr>
          <w:rFonts w:ascii="Arial" w:hAnsi="Arial"/>
          <w:b/>
          <w:bCs/>
          <w:i w:val="0"/>
          <w:iCs/>
          <w:color w:val="auto"/>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磋商公告</w:t>
      </w:r>
    </w:p>
    <w:p w14:paraId="673270DF">
      <w:pPr>
        <w:jc w:val="center"/>
        <w:rPr>
          <w:rFonts w:ascii="华文中宋" w:hAnsi="华文中宋" w:eastAsia="华文中宋"/>
          <w:b w:val="0"/>
          <w:bCs w:val="0"/>
          <w:color w:val="auto"/>
          <w:kern w:val="44"/>
          <w:sz w:val="32"/>
          <w:szCs w:val="32"/>
          <w:highlight w:val="none"/>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w:t>
      </w:r>
      <w:r>
        <w:rPr>
          <w:rFonts w:hint="eastAsia" w:ascii="华文中宋" w:hAnsi="华文中宋" w:eastAsia="华文中宋"/>
          <w:b w:val="0"/>
          <w:bCs w:val="0"/>
          <w:color w:val="auto"/>
          <w:kern w:val="44"/>
          <w:sz w:val="32"/>
          <w:szCs w:val="32"/>
          <w:highlight w:val="none"/>
          <w:lang w:eastAsia="zh-CN"/>
        </w:rPr>
        <w:t>潜山市天柱山镇原卓锡山庄招租服务采购项目</w:t>
      </w:r>
      <w:r>
        <w:rPr>
          <w:rFonts w:hint="eastAsia" w:ascii="华文中宋" w:hAnsi="华文中宋" w:eastAsia="华文中宋"/>
          <w:b w:val="0"/>
          <w:bCs w:val="0"/>
          <w:color w:val="auto"/>
          <w:kern w:val="44"/>
          <w:sz w:val="32"/>
          <w:szCs w:val="32"/>
          <w:highlight w:val="none"/>
        </w:rPr>
        <w:t>竞争性磋商公告</w:t>
      </w:r>
      <w:bookmarkEnd w:id="5"/>
      <w:bookmarkEnd w:id="6"/>
    </w:p>
    <w:tbl>
      <w:tblPr>
        <w:tblStyle w:val="6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14:paraId="57B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4" w:type="dxa"/>
            <w:tcBorders>
              <w:top w:val="single" w:color="auto" w:sz="4" w:space="0"/>
              <w:left w:val="single" w:color="auto" w:sz="4" w:space="0"/>
              <w:bottom w:val="single" w:color="auto" w:sz="4" w:space="0"/>
              <w:right w:val="single" w:color="auto" w:sz="4" w:space="0"/>
            </w:tcBorders>
            <w:shd w:val="clear" w:color="auto" w:fill="auto"/>
          </w:tcPr>
          <w:p w14:paraId="4A5A35EE">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项目概况</w:t>
            </w:r>
          </w:p>
          <w:p w14:paraId="1BAEC42D">
            <w:pPr>
              <w:keepNext w:val="0"/>
              <w:keepLines w:val="0"/>
              <w:pageBreakBefore w:val="0"/>
              <w:kinsoku/>
              <w:wordWrap/>
              <w:overflowPunct/>
              <w:topLinePunct w:val="0"/>
              <w:autoSpaceDE/>
              <w:autoSpaceDN/>
              <w:bidi w:val="0"/>
              <w:adjustRightInd/>
              <w:snapToGrid/>
              <w:spacing w:beforeAutospacing="0" w:afterAutospacing="0" w:line="240" w:lineRule="auto"/>
              <w:ind w:firstLine="840" w:firstLineChars="300"/>
              <w:textAlignment w:val="auto"/>
              <w:rPr>
                <w:color w:val="auto"/>
                <w:highlight w:val="none"/>
                <w:u w:val="none"/>
              </w:rPr>
            </w:pP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eastAsia="zh-CN"/>
              </w:rPr>
              <w:t>潜山市天柱山镇原卓锡山庄招租服务采购项目</w:t>
            </w:r>
            <w:r>
              <w:rPr>
                <w:rFonts w:hint="eastAsia" w:ascii="仿宋" w:hAnsi="仿宋" w:eastAsia="仿宋"/>
                <w:color w:val="auto"/>
                <w:sz w:val="28"/>
                <w:szCs w:val="28"/>
                <w:highlight w:val="none"/>
                <w:u w:val="none"/>
              </w:rPr>
              <w:t>)的潜在供应商应</w:t>
            </w:r>
            <w:r>
              <w:rPr>
                <w:rFonts w:hint="eastAsia" w:ascii="仿宋" w:hAnsi="仿宋" w:eastAsia="仿宋"/>
                <w:color w:val="000000" w:themeColor="text1"/>
                <w:sz w:val="28"/>
                <w:szCs w:val="28"/>
                <w:highlight w:val="none"/>
                <w14:textFill>
                  <w14:solidFill>
                    <w14:schemeClr w14:val="tx1"/>
                  </w14:solidFill>
                </w14:textFill>
              </w:rPr>
              <w:t>进行报名</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报名成功后领取</w:t>
            </w:r>
            <w:r>
              <w:rPr>
                <w:rFonts w:hint="eastAsia" w:ascii="仿宋" w:hAnsi="仿宋" w:eastAsia="仿宋"/>
                <w:color w:val="000000" w:themeColor="text1"/>
                <w:sz w:val="28"/>
                <w:szCs w:val="28"/>
                <w:highlight w:val="none"/>
                <w:lang w:val="en-US" w:eastAsia="zh-CN"/>
                <w14:textFill>
                  <w14:solidFill>
                    <w14:schemeClr w14:val="tx1"/>
                  </w14:solidFill>
                </w14:textFill>
              </w:rPr>
              <w:t>磋商</w:t>
            </w:r>
            <w:r>
              <w:rPr>
                <w:rFonts w:hint="eastAsia" w:ascii="仿宋" w:hAnsi="仿宋" w:eastAsia="仿宋"/>
                <w:color w:val="000000" w:themeColor="text1"/>
                <w:sz w:val="28"/>
                <w:szCs w:val="28"/>
                <w:highlight w:val="none"/>
                <w14:textFill>
                  <w14:solidFill>
                    <w14:schemeClr w14:val="tx1"/>
                  </w14:solidFill>
                </w14:textFill>
              </w:rPr>
              <w:t>文件及其它资料（含澄清和补充说明等）</w:t>
            </w:r>
            <w:r>
              <w:rPr>
                <w:rFonts w:hint="eastAsia" w:ascii="仿宋" w:hAnsi="仿宋" w:eastAsia="仿宋"/>
                <w:color w:val="auto"/>
                <w:sz w:val="28"/>
                <w:szCs w:val="28"/>
                <w:highlight w:val="none"/>
                <w:u w:val="none"/>
              </w:rPr>
              <w:t>，并于</w:t>
            </w:r>
            <w:r>
              <w:rPr>
                <w:rFonts w:hint="eastAsia" w:ascii="仿宋" w:hAnsi="仿宋" w:eastAsia="仿宋"/>
                <w:color w:val="auto"/>
                <w:sz w:val="28"/>
                <w:szCs w:val="28"/>
                <w:highlight w:val="none"/>
                <w:u w:val="none"/>
                <w:lang w:val="en-US" w:eastAsia="zh-CN"/>
              </w:rPr>
              <w:t>2025年6月21日09点00分</w:t>
            </w:r>
            <w:r>
              <w:rPr>
                <w:rFonts w:hint="eastAsia" w:ascii="仿宋" w:hAnsi="仿宋" w:eastAsia="仿宋"/>
                <w:color w:val="auto"/>
                <w:sz w:val="28"/>
                <w:szCs w:val="28"/>
                <w:highlight w:val="none"/>
                <w:u w:val="none"/>
              </w:rPr>
              <w:t>（北京时间）前提交响应文件。</w:t>
            </w:r>
          </w:p>
        </w:tc>
      </w:tr>
    </w:tbl>
    <w:p w14:paraId="0EE9F350">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szCs w:val="21"/>
          <w:highlight w:val="none"/>
          <w:u w:val="none"/>
        </w:rPr>
      </w:pPr>
    </w:p>
    <w:p w14:paraId="40613783">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u w:val="none"/>
        </w:rPr>
      </w:pPr>
      <w:bookmarkStart w:id="7" w:name="_Toc35393798"/>
      <w:bookmarkStart w:id="8" w:name="_Toc28359012"/>
      <w:bookmarkStart w:id="9" w:name="_Toc28359089"/>
      <w:bookmarkStart w:id="10" w:name="_Toc35393629"/>
      <w:r>
        <w:rPr>
          <w:rFonts w:hint="eastAsia" w:ascii="黑体" w:hAnsi="黑体" w:eastAsia="黑体" w:cs="宋体"/>
          <w:bCs/>
          <w:color w:val="auto"/>
          <w:sz w:val="28"/>
          <w:szCs w:val="28"/>
          <w:highlight w:val="none"/>
          <w:u w:val="none"/>
        </w:rPr>
        <w:t>一、项目基本情况</w:t>
      </w:r>
      <w:bookmarkEnd w:id="7"/>
      <w:bookmarkEnd w:id="8"/>
      <w:bookmarkEnd w:id="9"/>
      <w:bookmarkEnd w:id="10"/>
    </w:p>
    <w:p w14:paraId="24C0A71A">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u w:val="none"/>
          <w:lang w:val="en-US"/>
        </w:rPr>
      </w:pPr>
      <w:r>
        <w:rPr>
          <w:rFonts w:hint="eastAsia" w:ascii="仿宋" w:hAnsi="仿宋" w:eastAsia="仿宋"/>
          <w:color w:val="auto"/>
          <w:sz w:val="28"/>
          <w:szCs w:val="28"/>
          <w:highlight w:val="none"/>
          <w:u w:val="none"/>
        </w:rPr>
        <w:t>项目编号：</w:t>
      </w:r>
      <w:r>
        <w:rPr>
          <w:rFonts w:hint="eastAsia" w:ascii="仿宋" w:hAnsi="仿宋" w:eastAsia="仿宋" w:cs="Times New Roman"/>
          <w:color w:val="auto"/>
          <w:sz w:val="28"/>
          <w:szCs w:val="28"/>
          <w:highlight w:val="none"/>
          <w:u w:val="single"/>
          <w:lang w:val="en-US" w:eastAsia="zh-CN"/>
        </w:rPr>
        <w:t xml:space="preserve">皖TJ-CG25025 </w:t>
      </w:r>
    </w:p>
    <w:p w14:paraId="450EFDC7">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项目名称：</w:t>
      </w:r>
      <w:r>
        <w:rPr>
          <w:rFonts w:hint="eastAsia" w:ascii="仿宋" w:hAnsi="仿宋" w:eastAsia="仿宋"/>
          <w:color w:val="auto"/>
          <w:sz w:val="28"/>
          <w:szCs w:val="28"/>
          <w:highlight w:val="none"/>
          <w:u w:val="none"/>
          <w:lang w:eastAsia="zh-CN"/>
        </w:rPr>
        <w:t>潜山市天柱山镇原卓锡山庄招租服务采购项目</w:t>
      </w:r>
      <w:r>
        <w:rPr>
          <w:rFonts w:hint="eastAsia" w:ascii="仿宋" w:hAnsi="仿宋" w:eastAsia="仿宋"/>
          <w:color w:val="auto"/>
          <w:sz w:val="28"/>
          <w:szCs w:val="28"/>
          <w:highlight w:val="none"/>
          <w:u w:val="none"/>
          <w:lang w:val="en-US" w:eastAsia="zh-CN"/>
        </w:rPr>
        <w:t xml:space="preserve"> </w:t>
      </w:r>
    </w:p>
    <w:p w14:paraId="2F1936C0">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446EF0B">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固定报价</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伍万零捌佰元整（50800.00元）/年</w:t>
      </w:r>
    </w:p>
    <w:p w14:paraId="3D323D42">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固定报价</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伍万零捌佰元整（50800.00元）/年</w:t>
      </w:r>
    </w:p>
    <w:p w14:paraId="44E9D4E6">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w:t>
      </w:r>
      <w:r>
        <w:rPr>
          <w:rFonts w:hint="eastAsia" w:ascii="仿宋" w:hAnsi="仿宋" w:eastAsia="仿宋"/>
          <w:color w:val="auto"/>
          <w:sz w:val="28"/>
          <w:szCs w:val="28"/>
          <w:highlight w:val="none"/>
          <w:lang w:val="en-US" w:eastAsia="zh-CN"/>
        </w:rPr>
        <w:t>求：</w:t>
      </w:r>
      <w:r>
        <w:rPr>
          <w:rFonts w:hint="eastAsia" w:ascii="仿宋" w:hAnsi="仿宋" w:eastAsia="仿宋"/>
          <w:color w:val="auto"/>
          <w:sz w:val="28"/>
          <w:szCs w:val="28"/>
          <w:highlight w:val="none"/>
          <w:u w:val="none"/>
          <w:lang w:val="en-US" w:eastAsia="zh-CN"/>
        </w:rPr>
        <w:t>项目位于天柱山镇，采购一家供应商打造原卓锡山庄依托天柱山“中华禅宗第一山”的文化底蕴，以禅宗三祖僧璨《信心铭》思想为精神内核，打造集禅修研学、文化体验、生态养生于一体的研修中心，</w:t>
      </w:r>
      <w:r>
        <w:rPr>
          <w:rFonts w:hint="eastAsia" w:ascii="仿宋" w:hAnsi="仿宋" w:eastAsia="仿宋"/>
          <w:color w:val="auto"/>
          <w:sz w:val="28"/>
          <w:szCs w:val="28"/>
          <w:highlight w:val="none"/>
          <w:lang w:val="en-US" w:eastAsia="zh-CN"/>
        </w:rPr>
        <w:t>详见采购需求。</w:t>
      </w:r>
    </w:p>
    <w:p w14:paraId="52321A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w:t>
      </w:r>
      <w:r>
        <w:rPr>
          <w:rFonts w:hint="eastAsia" w:ascii="仿宋" w:hAnsi="仿宋" w:eastAsia="仿宋"/>
          <w:color w:val="auto"/>
          <w:sz w:val="28"/>
          <w:szCs w:val="28"/>
          <w:highlight w:val="none"/>
          <w:lang w:val="en-US" w:eastAsia="zh-CN"/>
        </w:rPr>
        <w:t xml:space="preserve">期限：自合同签订之日起三年。服务期满后，考核合格，可续签下一年合同，合同履行期限最长不超过二年。       </w:t>
      </w:r>
    </w:p>
    <w:p w14:paraId="4E23BD3F">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4B04EF9A">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bookmarkStart w:id="11" w:name="_Toc28359090"/>
      <w:bookmarkStart w:id="12" w:name="_Toc35393799"/>
      <w:bookmarkStart w:id="13" w:name="_Toc28359013"/>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75166A77">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olor w:val="auto"/>
          <w:sz w:val="28"/>
          <w:szCs w:val="28"/>
          <w:highlight w:val="none"/>
        </w:rPr>
      </w:pPr>
      <w:bookmarkStart w:id="15" w:name="_Toc35393631"/>
      <w:bookmarkStart w:id="16" w:name="_Toc28359014"/>
      <w:bookmarkStart w:id="17" w:name="_Toc35393800"/>
      <w:bookmarkStart w:id="18" w:name="_Toc28359091"/>
      <w:r>
        <w:rPr>
          <w:rFonts w:hint="eastAsia" w:ascii="仿宋" w:hAnsi="仿宋" w:eastAsia="仿宋"/>
          <w:color w:val="auto"/>
          <w:sz w:val="28"/>
          <w:szCs w:val="28"/>
          <w:highlight w:val="none"/>
        </w:rPr>
        <w:t>1.满足《中华人民共和国政府采购法》第二十二条规定；</w:t>
      </w:r>
    </w:p>
    <w:p w14:paraId="4D0708F0">
      <w:pPr>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3B7C298F">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项目是否专门面向中小企业：否。本项目未专门面向中小企业采购或未按照规定预留采购份额的说明理由：根据《政府采购促进中小企业发展办法》（财库〔2020〕46号）第六条第三项规定：“按照本办法规定预留采购份额无法确保充分供应、充分竞争，或者存在可能影响政府采购目标实现的情形”，本项目不专门面向中小企业采购。</w:t>
      </w:r>
    </w:p>
    <w:p w14:paraId="240D27FE">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若供应商对上述说明理由有异议，可在本公告期限届满之日起7个工作日内以书面形式提出质疑，联系电话：</w:t>
      </w:r>
      <w:r>
        <w:rPr>
          <w:rFonts w:hint="eastAsia" w:ascii="仿宋" w:hAnsi="仿宋" w:eastAsia="仿宋"/>
          <w:color w:val="auto"/>
          <w:sz w:val="28"/>
          <w:szCs w:val="28"/>
          <w:highlight w:val="none"/>
        </w:rPr>
        <w:t>0556-8247888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19397056275</w:t>
      </w:r>
      <w:bookmarkStart w:id="264" w:name="_GoBack"/>
      <w:bookmarkEnd w:id="264"/>
      <w:r>
        <w:rPr>
          <w:rFonts w:hint="eastAsia" w:ascii="仿宋" w:hAnsi="仿宋" w:eastAsia="仿宋"/>
          <w:color w:val="auto"/>
          <w:sz w:val="28"/>
          <w:szCs w:val="28"/>
          <w:highlight w:val="none"/>
          <w:lang w:val="en-US" w:eastAsia="zh-CN"/>
        </w:rPr>
        <w:t>。</w:t>
      </w:r>
    </w:p>
    <w:p w14:paraId="2EF3E1C8">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若供应商对质疑处理意见有异议，可在规定时间内以书面形式向安徽泰杰工程咨询有限公司提出投诉。联系电话：</w:t>
      </w:r>
      <w:r>
        <w:rPr>
          <w:rFonts w:hint="eastAsia" w:ascii="仿宋" w:hAnsi="仿宋" w:eastAsia="仿宋"/>
          <w:color w:val="auto"/>
          <w:sz w:val="28"/>
          <w:szCs w:val="28"/>
          <w:highlight w:val="none"/>
        </w:rPr>
        <w:t>0556-8247888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19397056275。</w:t>
      </w:r>
    </w:p>
    <w:p w14:paraId="1EADAE7B">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3、本项目的特定资格要求：无。</w:t>
      </w:r>
    </w:p>
    <w:p w14:paraId="5438592A">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169FF710">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6</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10</w:t>
      </w:r>
      <w:r>
        <w:rPr>
          <w:rFonts w:hint="eastAsia" w:ascii="仿宋" w:hAnsi="仿宋" w:eastAsia="仿宋" w:cs="宋体"/>
          <w:b/>
          <w:bCs/>
          <w:color w:val="auto"/>
          <w:sz w:val="28"/>
          <w:szCs w:val="28"/>
          <w:highlight w:val="none"/>
          <w:u w:val="single"/>
        </w:rPr>
        <w:t>日</w:t>
      </w:r>
      <w:r>
        <w:rPr>
          <w:rFonts w:hint="eastAsia" w:ascii="仿宋" w:hAnsi="仿宋" w:eastAsia="仿宋" w:cs="宋体"/>
          <w:b/>
          <w:bCs/>
          <w:color w:val="auto"/>
          <w:sz w:val="28"/>
          <w:szCs w:val="28"/>
          <w:highlight w:val="none"/>
        </w:rPr>
        <w:t>至</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6</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19</w:t>
      </w:r>
      <w:r>
        <w:rPr>
          <w:rFonts w:hint="eastAsia" w:ascii="仿宋" w:hAnsi="仿宋" w:eastAsia="仿宋" w:cs="宋体"/>
          <w:b/>
          <w:bCs/>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F73E140">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19FB48C5">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宋体"/>
          <w:color w:val="000000" w:themeColor="text1"/>
          <w:sz w:val="28"/>
          <w:szCs w:val="28"/>
          <w:highlight w:val="none"/>
          <w14:textFill>
            <w14:solidFill>
              <w14:schemeClr w14:val="tx1"/>
            </w14:solidFill>
          </w14:textFill>
        </w:rPr>
        <w:t>经办人持报名资料（企业营业执照、法定代表人身份证明或授权委托书、经办人身份证复印件）购买</w:t>
      </w:r>
      <w:r>
        <w:rPr>
          <w:rFonts w:hint="eastAsia" w:ascii="仿宋" w:hAnsi="仿宋" w:eastAsia="仿宋" w:cs="宋体"/>
          <w:color w:val="000000" w:themeColor="text1"/>
          <w:sz w:val="28"/>
          <w:szCs w:val="28"/>
          <w:highlight w:val="none"/>
          <w:lang w:val="en-US" w:eastAsia="zh-CN"/>
          <w14:textFill>
            <w14:solidFill>
              <w14:schemeClr w14:val="tx1"/>
            </w14:solidFill>
          </w14:textFill>
        </w:rPr>
        <w:t>磋商</w:t>
      </w:r>
      <w:r>
        <w:rPr>
          <w:rFonts w:hint="eastAsia" w:ascii="仿宋" w:hAnsi="仿宋" w:eastAsia="仿宋" w:cs="宋体"/>
          <w:color w:val="000000" w:themeColor="text1"/>
          <w:sz w:val="28"/>
          <w:szCs w:val="28"/>
          <w:highlight w:val="none"/>
          <w14:textFill>
            <w14:solidFill>
              <w14:schemeClr w14:val="tx1"/>
            </w14:solidFill>
          </w14:textFill>
        </w:rPr>
        <w:t>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2962E7DF">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442B890A">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bookmarkStart w:id="19" w:name="_Toc35393632"/>
      <w:bookmarkStart w:id="20" w:name="_Toc28359015"/>
      <w:bookmarkStart w:id="21" w:name="_Toc28359092"/>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48BCF776">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bCs/>
          <w:color w:val="auto"/>
          <w:sz w:val="28"/>
          <w:szCs w:val="28"/>
          <w:highlight w:val="none"/>
          <w:u w:val="none"/>
        </w:rPr>
      </w:pPr>
      <w:r>
        <w:rPr>
          <w:rFonts w:hint="eastAsia" w:ascii="仿宋" w:hAnsi="仿宋" w:eastAsia="仿宋"/>
          <w:color w:val="auto"/>
          <w:sz w:val="28"/>
          <w:szCs w:val="28"/>
          <w:highlight w:val="none"/>
          <w:u w:val="none"/>
        </w:rPr>
        <w:t>截止时间：</w:t>
      </w:r>
      <w:r>
        <w:rPr>
          <w:rFonts w:hint="eastAsia" w:ascii="仿宋" w:hAnsi="仿宋" w:eastAsia="仿宋"/>
          <w:color w:val="auto"/>
          <w:sz w:val="28"/>
          <w:szCs w:val="28"/>
          <w:highlight w:val="none"/>
          <w:u w:val="none"/>
          <w:lang w:val="en-US" w:eastAsia="zh-CN"/>
        </w:rPr>
        <w:t>2025年6月21日09点00分</w:t>
      </w:r>
      <w:r>
        <w:rPr>
          <w:rFonts w:hint="eastAsia" w:ascii="仿宋" w:hAnsi="仿宋" w:eastAsia="仿宋"/>
          <w:bCs/>
          <w:color w:val="auto"/>
          <w:sz w:val="28"/>
          <w:szCs w:val="28"/>
          <w:highlight w:val="none"/>
          <w:u w:val="none"/>
        </w:rPr>
        <w:t>（北京时间）</w:t>
      </w:r>
    </w:p>
    <w:p w14:paraId="044F0C8A">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olor w:val="auto"/>
          <w:sz w:val="28"/>
          <w:szCs w:val="28"/>
          <w:highlight w:val="none"/>
        </w:rPr>
        <w:t xml:space="preserve">  </w:t>
      </w:r>
    </w:p>
    <w:p w14:paraId="704838D3">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bookmarkStart w:id="23" w:name="_Toc35393633"/>
      <w:bookmarkStart w:id="24" w:name="_Toc35393802"/>
      <w:bookmarkStart w:id="25" w:name="_Toc28359093"/>
      <w:bookmarkStart w:id="26" w:name="_Toc28359016"/>
      <w:r>
        <w:rPr>
          <w:rFonts w:hint="eastAsia" w:ascii="黑体" w:hAnsi="黑体" w:eastAsia="黑体" w:cs="宋体"/>
          <w:bCs/>
          <w:color w:val="auto"/>
          <w:sz w:val="28"/>
          <w:szCs w:val="28"/>
          <w:highlight w:val="none"/>
        </w:rPr>
        <w:t>五、开启</w:t>
      </w:r>
      <w:bookmarkEnd w:id="23"/>
      <w:bookmarkEnd w:id="24"/>
      <w:bookmarkEnd w:id="25"/>
      <w:bookmarkEnd w:id="26"/>
    </w:p>
    <w:p w14:paraId="368AB3F1">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lang w:val="en-US" w:eastAsia="zh-CN"/>
        </w:rPr>
        <w:t>2025年6月21日09点00分</w:t>
      </w:r>
      <w:r>
        <w:rPr>
          <w:rFonts w:hint="eastAsia" w:ascii="仿宋" w:hAnsi="仿宋" w:eastAsia="仿宋"/>
          <w:color w:val="auto"/>
          <w:sz w:val="28"/>
          <w:szCs w:val="28"/>
          <w:highlight w:val="none"/>
        </w:rPr>
        <w:t>（北京时间）</w:t>
      </w:r>
    </w:p>
    <w:p w14:paraId="715F2C13">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color w:val="auto"/>
          <w:highlight w:val="none"/>
        </w:rPr>
      </w:pPr>
      <w:bookmarkStart w:id="27" w:name="_Toc28359017"/>
      <w:bookmarkStart w:id="28" w:name="_Toc35393634"/>
      <w:bookmarkStart w:id="29" w:name="_Toc28359094"/>
      <w:bookmarkStart w:id="30" w:name="_Toc35393803"/>
      <w:r>
        <w:rPr>
          <w:rFonts w:hint="eastAsia" w:ascii="仿宋" w:hAnsi="仿宋" w:eastAsia="仿宋"/>
          <w:color w:val="auto"/>
          <w:sz w:val="28"/>
          <w:szCs w:val="28"/>
          <w:highlight w:val="none"/>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olor w:val="auto"/>
          <w:sz w:val="28"/>
          <w:szCs w:val="28"/>
          <w:highlight w:val="none"/>
        </w:rPr>
        <w:t xml:space="preserve">  </w:t>
      </w:r>
      <w:r>
        <w:rPr>
          <w:rFonts w:hint="eastAsia" w:ascii="仿宋" w:hAnsi="仿宋" w:eastAsia="仿宋" w:cs="宋体"/>
          <w:color w:val="auto"/>
          <w:kern w:val="0"/>
          <w:sz w:val="28"/>
          <w:szCs w:val="28"/>
          <w:highlight w:val="none"/>
        </w:rPr>
        <w:t xml:space="preserve"> </w:t>
      </w:r>
    </w:p>
    <w:p w14:paraId="66616721">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DEEB812">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个工作日。</w:t>
      </w:r>
    </w:p>
    <w:p w14:paraId="6BF33EE4">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60A8B459">
      <w:pPr>
        <w:pStyle w:val="7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790D402">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53F0507D">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磋商</w:t>
      </w:r>
      <w:r>
        <w:rPr>
          <w:rFonts w:hint="eastAsia" w:ascii="仿宋" w:hAnsi="仿宋" w:eastAsia="仿宋"/>
          <w:color w:val="000000" w:themeColor="text1"/>
          <w:sz w:val="28"/>
          <w:szCs w:val="28"/>
          <w:highlight w:val="none"/>
          <w14:textFill>
            <w14:solidFill>
              <w14:schemeClr w14:val="tx1"/>
            </w14:solidFill>
          </w14:textFill>
        </w:rPr>
        <w:t>文件要求。</w:t>
      </w:r>
    </w:p>
    <w:p w14:paraId="7DC157B7">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仿宋" w:hAnsi="仿宋" w:eastAsia="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b/>
          <w:bCs/>
          <w:color w:val="000000" w:themeColor="text1"/>
          <w:sz w:val="28"/>
          <w:szCs w:val="28"/>
          <w:highlight w:val="none"/>
          <w:lang w:val="en-US" w:eastAsia="zh-CN"/>
          <w14:textFill>
            <w14:solidFill>
              <w14:schemeClr w14:val="tx1"/>
            </w14:solidFill>
          </w14:textFill>
        </w:rPr>
        <w:t>成交供应商对</w:t>
      </w:r>
      <w:r>
        <w:rPr>
          <w:rFonts w:hint="eastAsia" w:ascii="仿宋" w:hAnsi="仿宋" w:eastAsia="仿宋"/>
          <w:b/>
          <w:bCs/>
          <w:color w:val="auto"/>
          <w:sz w:val="28"/>
          <w:szCs w:val="28"/>
          <w:highlight w:val="none"/>
          <w:u w:val="none"/>
          <w:lang w:val="en-US" w:eastAsia="zh-CN"/>
        </w:rPr>
        <w:t>原卓锡山庄</w:t>
      </w:r>
      <w:r>
        <w:rPr>
          <w:rFonts w:hint="eastAsia" w:ascii="仿宋" w:hAnsi="仿宋" w:eastAsia="仿宋"/>
          <w:b/>
          <w:bCs/>
          <w:color w:val="auto"/>
          <w:sz w:val="28"/>
          <w:szCs w:val="28"/>
          <w:highlight w:val="none"/>
          <w:lang w:val="en-US" w:eastAsia="zh-CN"/>
        </w:rPr>
        <w:t xml:space="preserve">进行改造，通过测算总改造面积约9700㎡，概算总投资不低于1亿元，其中固定资产投资不低于6000万元。改造完成后将与三祖寺、山谷流泉等形成禅文化生态圈，推动“禅意生活”从历史遗产向现代文旅转化。如投资总额及改造未达到预期标准，本项目终止，所有损失由本项目成交供应商承担。  </w:t>
      </w:r>
    </w:p>
    <w:p w14:paraId="6AA3A31F">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黑体" w:hAnsi="黑体" w:eastAsia="黑体" w:cs="宋体"/>
          <w:bCs/>
          <w:color w:val="auto"/>
          <w:sz w:val="28"/>
          <w:szCs w:val="28"/>
          <w:highlight w:val="none"/>
        </w:rPr>
      </w:pPr>
      <w:bookmarkStart w:id="33" w:name="_Toc28359018"/>
      <w:bookmarkStart w:id="34" w:name="_Toc35393805"/>
      <w:bookmarkStart w:id="35" w:name="_Toc35393636"/>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7806594F">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ascii="仿宋" w:hAnsi="仿宋" w:eastAsia="仿宋" w:cs="宋体"/>
          <w:bCs/>
          <w:color w:val="auto"/>
          <w:sz w:val="28"/>
          <w:szCs w:val="28"/>
          <w:highlight w:val="none"/>
        </w:rPr>
      </w:pPr>
      <w:bookmarkStart w:id="37" w:name="_Toc28359096"/>
      <w:bookmarkStart w:id="38" w:name="_Toc28359019"/>
      <w:bookmarkStart w:id="39" w:name="_Toc35393637"/>
      <w:bookmarkStart w:id="40" w:name="_Toc35393806"/>
      <w:r>
        <w:rPr>
          <w:rFonts w:hint="eastAsia" w:ascii="仿宋" w:hAnsi="仿宋" w:eastAsia="仿宋" w:cs="宋体"/>
          <w:bCs/>
          <w:color w:val="auto"/>
          <w:sz w:val="28"/>
          <w:szCs w:val="28"/>
          <w:highlight w:val="none"/>
        </w:rPr>
        <w:t>1.采购人信息</w:t>
      </w:r>
      <w:bookmarkEnd w:id="37"/>
      <w:bookmarkEnd w:id="38"/>
      <w:bookmarkEnd w:id="39"/>
      <w:bookmarkEnd w:id="40"/>
    </w:p>
    <w:p w14:paraId="64F59E81">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潜山市天柱山镇人民政府</w:t>
      </w:r>
    </w:p>
    <w:p w14:paraId="24F29D11">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eastAsia="zh-CN"/>
        </w:rPr>
        <w:t>潜山市天柱山镇</w:t>
      </w:r>
      <w:r>
        <w:rPr>
          <w:rFonts w:hint="eastAsia" w:ascii="仿宋" w:hAnsi="仿宋" w:eastAsia="仿宋"/>
          <w:color w:val="auto"/>
          <w:sz w:val="28"/>
          <w:szCs w:val="28"/>
          <w:highlight w:val="none"/>
          <w:lang w:val="en-US" w:eastAsia="zh-CN"/>
        </w:rPr>
        <w:t xml:space="preserve"> </w:t>
      </w:r>
    </w:p>
    <w:p w14:paraId="4C06BCF6">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lang w:eastAsia="zh-CN"/>
        </w:rPr>
        <w:t>赵先生</w:t>
      </w:r>
      <w:r>
        <w:rPr>
          <w:rFonts w:hint="eastAsia" w:ascii="仿宋" w:hAnsi="仿宋" w:eastAsia="仿宋"/>
          <w:color w:val="auto"/>
          <w:sz w:val="28"/>
          <w:szCs w:val="28"/>
          <w:highlight w:val="none"/>
          <w:lang w:val="en-US" w:eastAsia="zh-CN"/>
        </w:rPr>
        <w:t xml:space="preserve">  </w:t>
      </w:r>
    </w:p>
    <w:p w14:paraId="73E34CF3">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bookmarkStart w:id="41" w:name="_Toc28359020"/>
      <w:bookmarkStart w:id="42" w:name="_Toc35393638"/>
      <w:bookmarkStart w:id="43" w:name="_Toc35393807"/>
      <w:bookmarkStart w:id="44" w:name="_Toc28359097"/>
      <w:r>
        <w:rPr>
          <w:rFonts w:hint="eastAsia" w:ascii="仿宋" w:hAnsi="仿宋" w:eastAsia="仿宋"/>
          <w:color w:val="auto"/>
          <w:sz w:val="28"/>
          <w:szCs w:val="28"/>
          <w:highlight w:val="none"/>
          <w:lang w:val="en-US" w:eastAsia="zh-CN"/>
        </w:rPr>
        <w:t xml:space="preserve">15922358849 </w:t>
      </w:r>
    </w:p>
    <w:p w14:paraId="3CD9ACB2">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2.采购代理机构信息</w:t>
      </w:r>
      <w:bookmarkEnd w:id="41"/>
      <w:bookmarkEnd w:id="42"/>
      <w:bookmarkEnd w:id="43"/>
      <w:bookmarkEnd w:id="44"/>
    </w:p>
    <w:p w14:paraId="2F7727BC">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bookmarkStart w:id="45" w:name="_Toc35393639"/>
      <w:bookmarkStart w:id="46" w:name="_Toc35393808"/>
      <w:bookmarkStart w:id="47" w:name="_Toc28359098"/>
      <w:bookmarkStart w:id="48" w:name="_Toc28359021"/>
      <w:r>
        <w:rPr>
          <w:rFonts w:hint="eastAsia" w:ascii="仿宋" w:hAnsi="仿宋" w:eastAsia="仿宋"/>
          <w:color w:val="auto"/>
          <w:sz w:val="28"/>
          <w:szCs w:val="28"/>
          <w:highlight w:val="none"/>
        </w:rPr>
        <w:t>名    称：安徽泰杰工程咨询有限公司</w:t>
      </w:r>
    </w:p>
    <w:p w14:paraId="759B6301">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址：潜山市开发区八一大道与三合路交叉口1幢1号</w:t>
      </w:r>
    </w:p>
    <w:p w14:paraId="7DF9CD55">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熊先生</w:t>
      </w:r>
      <w:r>
        <w:rPr>
          <w:rFonts w:hint="eastAsia" w:ascii="仿宋" w:hAnsi="仿宋" w:eastAsia="仿宋"/>
          <w:color w:val="auto"/>
          <w:sz w:val="28"/>
          <w:szCs w:val="28"/>
          <w:highlight w:val="none"/>
        </w:rPr>
        <w:t xml:space="preserve">      </w:t>
      </w:r>
    </w:p>
    <w:p w14:paraId="171B09C7">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联系方式：0556-8247888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 xml:space="preserve">19397056275 </w:t>
      </w:r>
    </w:p>
    <w:p w14:paraId="2590F11C">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3.项目联系方式</w:t>
      </w:r>
      <w:bookmarkEnd w:id="45"/>
      <w:bookmarkEnd w:id="46"/>
      <w:bookmarkEnd w:id="47"/>
      <w:bookmarkEnd w:id="48"/>
    </w:p>
    <w:p w14:paraId="159B8FCE">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lang w:val="en-US" w:eastAsia="zh-CN"/>
        </w:rPr>
        <w:t xml:space="preserve"> 赵先生</w:t>
      </w:r>
    </w:p>
    <w:p w14:paraId="62546439">
      <w:pPr>
        <w:keepNext w:val="0"/>
        <w:keepLines w:val="0"/>
        <w:pageBreakBefore w:val="0"/>
        <w:kinsoku/>
        <w:wordWrap/>
        <w:overflowPunct/>
        <w:topLinePunct w:val="0"/>
        <w:autoSpaceDE/>
        <w:autoSpaceDN/>
        <w:bidi w:val="0"/>
        <w:adjustRightInd/>
        <w:snapToGrid/>
        <w:spacing w:beforeAutospacing="0" w:afterAutospacing="0" w:line="240" w:lineRule="auto"/>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 xml:space="preserve">15922358849 </w:t>
      </w:r>
    </w:p>
    <w:p w14:paraId="0DA34011">
      <w:pPr>
        <w:ind w:firstLine="424" w:firstLineChars="202"/>
        <w:rPr>
          <w:color w:val="auto"/>
          <w:szCs w:val="21"/>
          <w:highlight w:val="none"/>
        </w:rPr>
      </w:pPr>
      <w:r>
        <w:rPr>
          <w:color w:val="auto"/>
          <w:szCs w:val="21"/>
          <w:highlight w:val="none"/>
        </w:rPr>
        <w:br w:type="page"/>
      </w:r>
    </w:p>
    <w:p w14:paraId="08422F36">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26069"/>
      <w:bookmarkStart w:id="51"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595731AD">
      <w:pPr>
        <w:pStyle w:val="3"/>
        <w:rPr>
          <w:rFonts w:cs="Tahoma"/>
          <w:bCs/>
          <w:color w:val="auto"/>
          <w:kern w:val="0"/>
          <w:sz w:val="32"/>
          <w:szCs w:val="32"/>
          <w:highlight w:val="none"/>
        </w:rPr>
      </w:pPr>
      <w:bookmarkStart w:id="52" w:name="_Toc17862"/>
      <w:bookmarkStart w:id="53" w:name="_Toc439316871"/>
      <w:bookmarkStart w:id="54"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3879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AA03B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2073" w:type="dxa"/>
            <w:tcBorders>
              <w:top w:val="single" w:color="auto" w:sz="4" w:space="0"/>
              <w:left w:val="single" w:color="auto" w:sz="4" w:space="0"/>
              <w:bottom w:val="single" w:color="auto" w:sz="4" w:space="0"/>
              <w:right w:val="single" w:color="auto" w:sz="4" w:space="0"/>
            </w:tcBorders>
          </w:tcPr>
          <w:p w14:paraId="2D94EA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w:t>
            </w:r>
          </w:p>
        </w:tc>
        <w:tc>
          <w:tcPr>
            <w:tcW w:w="5998" w:type="dxa"/>
            <w:tcBorders>
              <w:top w:val="single" w:color="auto" w:sz="4" w:space="0"/>
              <w:left w:val="single" w:color="auto" w:sz="4" w:space="0"/>
              <w:bottom w:val="single" w:color="auto" w:sz="4" w:space="0"/>
            </w:tcBorders>
            <w:vAlign w:val="center"/>
          </w:tcPr>
          <w:p w14:paraId="308F87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color w:val="auto"/>
                <w:sz w:val="24"/>
                <w:szCs w:val="24"/>
                <w:highlight w:val="none"/>
              </w:rPr>
            </w:pPr>
            <w:r>
              <w:rPr>
                <w:rFonts w:hint="eastAsia"/>
                <w:b/>
                <w:bCs/>
                <w:color w:val="auto"/>
                <w:sz w:val="24"/>
                <w:szCs w:val="24"/>
                <w:highlight w:val="none"/>
              </w:rPr>
              <w:t>说明与要求</w:t>
            </w:r>
          </w:p>
        </w:tc>
      </w:tr>
      <w:tr w14:paraId="0DB20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9" w:type="dxa"/>
            <w:tcBorders>
              <w:top w:val="single" w:color="auto" w:sz="4" w:space="0"/>
              <w:bottom w:val="single" w:color="auto" w:sz="4" w:space="0"/>
              <w:right w:val="single" w:color="auto" w:sz="4" w:space="0"/>
            </w:tcBorders>
            <w:vAlign w:val="center"/>
          </w:tcPr>
          <w:p w14:paraId="2EA062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463A18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w:t>
            </w:r>
          </w:p>
        </w:tc>
        <w:tc>
          <w:tcPr>
            <w:tcW w:w="5998" w:type="dxa"/>
            <w:tcBorders>
              <w:top w:val="single" w:color="auto" w:sz="4" w:space="0"/>
              <w:left w:val="single" w:color="auto" w:sz="4" w:space="0"/>
              <w:bottom w:val="single" w:color="auto" w:sz="4" w:space="0"/>
            </w:tcBorders>
            <w:vAlign w:val="center"/>
          </w:tcPr>
          <w:p w14:paraId="6148D3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潜山市天柱山镇人民政府</w:t>
            </w:r>
          </w:p>
        </w:tc>
      </w:tr>
      <w:tr w14:paraId="07306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12678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0383B8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w:t>
            </w:r>
            <w:r>
              <w:rPr>
                <w:rFonts w:hint="eastAsia" w:asciiTheme="minorEastAsia" w:hAnsiTheme="minorEastAsia" w:eastAsia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机构</w:t>
            </w:r>
          </w:p>
        </w:tc>
        <w:tc>
          <w:tcPr>
            <w:tcW w:w="5998" w:type="dxa"/>
            <w:tcBorders>
              <w:top w:val="single" w:color="auto" w:sz="4" w:space="0"/>
              <w:left w:val="single" w:color="auto" w:sz="4" w:space="0"/>
              <w:bottom w:val="single" w:color="auto" w:sz="4" w:space="0"/>
            </w:tcBorders>
            <w:vAlign w:val="center"/>
          </w:tcPr>
          <w:p w14:paraId="2726AFE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color w:val="auto"/>
                <w:highlight w:val="none"/>
                <w:lang w:val="en-US" w:eastAsia="zh-CN"/>
              </w:rPr>
              <w:t>安徽泰杰工程咨询有限公司</w:t>
            </w:r>
          </w:p>
        </w:tc>
      </w:tr>
      <w:tr w14:paraId="1AF0B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91AA4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5D950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074C888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color w:val="auto"/>
                <w:highlight w:val="none"/>
                <w:lang w:val="en-US" w:eastAsia="zh-CN"/>
              </w:rPr>
              <w:t>潜山市天柱山镇人民政府</w:t>
            </w:r>
          </w:p>
        </w:tc>
      </w:tr>
      <w:tr w14:paraId="55CA6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47362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2972B2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申请人（供应商）</w:t>
            </w:r>
            <w:r>
              <w:rPr>
                <w:rFonts w:hint="eastAsia" w:asciiTheme="minorEastAsia" w:hAnsiTheme="minorEastAsia" w:eastAsiaTheme="minorEastAsia" w:cstheme="minorEastAsia"/>
                <w:color w:val="auto"/>
                <w:highlight w:val="none"/>
              </w:rPr>
              <w:t>资格要求</w:t>
            </w:r>
          </w:p>
        </w:tc>
        <w:tc>
          <w:tcPr>
            <w:tcW w:w="5998" w:type="dxa"/>
            <w:tcBorders>
              <w:top w:val="single" w:color="auto" w:sz="4" w:space="0"/>
              <w:left w:val="single" w:color="auto" w:sz="4" w:space="0"/>
              <w:bottom w:val="single" w:color="auto" w:sz="4" w:space="0"/>
            </w:tcBorders>
            <w:vAlign w:val="center"/>
          </w:tcPr>
          <w:p w14:paraId="1B72A2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详见竞争性磋商公告</w:t>
            </w:r>
          </w:p>
        </w:tc>
      </w:tr>
      <w:tr w14:paraId="6A597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E0D94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26A94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20786B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1、详见竞争性磋商公告</w:t>
            </w:r>
          </w:p>
          <w:p w14:paraId="312DCA95">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val="en-US" w:eastAsia="zh-CN"/>
              </w:rPr>
              <w:t>2、若本项目为专门面向中小企业采购的，如供应商提供服务非中小企业承接的，其初审不通过。</w:t>
            </w:r>
          </w:p>
        </w:tc>
      </w:tr>
      <w:tr w14:paraId="5859D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929" w:type="dxa"/>
            <w:tcBorders>
              <w:top w:val="single" w:color="auto" w:sz="4" w:space="0"/>
              <w:bottom w:val="single" w:color="auto" w:sz="4" w:space="0"/>
              <w:right w:val="single" w:color="auto" w:sz="4" w:space="0"/>
            </w:tcBorders>
            <w:vAlign w:val="center"/>
          </w:tcPr>
          <w:p w14:paraId="6CFA77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6C8F11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关于联合体</w:t>
            </w:r>
            <w:r>
              <w:rPr>
                <w:rFonts w:hint="eastAsia" w:asciiTheme="minorEastAsia" w:hAnsiTheme="minorEastAsia" w:eastAsia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的相关约定</w:t>
            </w:r>
          </w:p>
        </w:tc>
        <w:tc>
          <w:tcPr>
            <w:tcW w:w="5998" w:type="dxa"/>
            <w:tcBorders>
              <w:top w:val="single" w:color="auto" w:sz="4" w:space="0"/>
              <w:left w:val="single" w:color="auto" w:sz="4" w:space="0"/>
              <w:bottom w:val="single" w:color="auto" w:sz="4" w:space="0"/>
            </w:tcBorders>
            <w:vAlign w:val="center"/>
          </w:tcPr>
          <w:p w14:paraId="7DEBD9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（1）联合体</w:t>
            </w:r>
            <w:r>
              <w:rPr>
                <w:rFonts w:hint="eastAsia"/>
                <w:color w:val="auto"/>
                <w:highlight w:val="none"/>
                <w:lang w:val="en-US" w:eastAsia="zh-CN"/>
              </w:rPr>
              <w:t>磋商</w:t>
            </w:r>
            <w:r>
              <w:rPr>
                <w:rFonts w:hint="eastAsia"/>
                <w:color w:val="auto"/>
                <w:highlight w:val="none"/>
              </w:rPr>
              <w:t>的，</w:t>
            </w:r>
            <w:r>
              <w:rPr>
                <w:rFonts w:hint="eastAsia"/>
                <w:color w:val="auto"/>
                <w:highlight w:val="none"/>
                <w:lang w:val="en-US" w:eastAsia="zh-CN"/>
              </w:rPr>
              <w:t>磋商</w:t>
            </w:r>
            <w:r>
              <w:rPr>
                <w:rFonts w:hint="eastAsia"/>
                <w:color w:val="auto"/>
                <w:highlight w:val="none"/>
              </w:rPr>
              <w:t>文件获取手续由联合体中任一成员单位办理均可。</w:t>
            </w:r>
          </w:p>
          <w:p w14:paraId="1F03E6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（2）联合体</w:t>
            </w:r>
            <w:r>
              <w:rPr>
                <w:rFonts w:hint="eastAsia"/>
                <w:color w:val="auto"/>
                <w:highlight w:val="none"/>
                <w:lang w:val="en-US" w:eastAsia="zh-CN"/>
              </w:rPr>
              <w:t>磋商</w:t>
            </w:r>
            <w:r>
              <w:rPr>
                <w:rFonts w:hint="eastAsia"/>
                <w:color w:val="auto"/>
                <w:highlight w:val="none"/>
              </w:rPr>
              <w:t>的须提供联合协议（见</w:t>
            </w:r>
            <w:r>
              <w:rPr>
                <w:rFonts w:hint="eastAsia"/>
                <w:color w:val="auto"/>
                <w:highlight w:val="none"/>
                <w:lang w:val="en-US" w:eastAsia="zh-CN"/>
              </w:rPr>
              <w:t>响应</w:t>
            </w:r>
            <w:r>
              <w:rPr>
                <w:rFonts w:hint="eastAsia"/>
                <w:color w:val="auto"/>
                <w:highlight w:val="none"/>
              </w:rPr>
              <w:t>文件格式），相关证明材料由</w:t>
            </w:r>
            <w:r>
              <w:rPr>
                <w:rFonts w:hint="eastAsia"/>
                <w:color w:val="auto"/>
                <w:highlight w:val="none"/>
                <w:lang w:val="en-US" w:eastAsia="zh-CN"/>
              </w:rPr>
              <w:t>供应商</w:t>
            </w:r>
            <w:r>
              <w:rPr>
                <w:rFonts w:hint="eastAsia"/>
                <w:color w:val="auto"/>
                <w:highlight w:val="none"/>
              </w:rPr>
              <w:t>根据联合协议分工情况及</w:t>
            </w:r>
            <w:r>
              <w:rPr>
                <w:rFonts w:hint="eastAsia"/>
                <w:color w:val="auto"/>
                <w:highlight w:val="none"/>
                <w:lang w:val="en-US" w:eastAsia="zh-CN"/>
              </w:rPr>
              <w:t>磋商</w:t>
            </w:r>
            <w:r>
              <w:rPr>
                <w:rFonts w:hint="eastAsia"/>
                <w:color w:val="auto"/>
                <w:highlight w:val="none"/>
              </w:rPr>
              <w:t>文件要求提供。</w:t>
            </w:r>
          </w:p>
          <w:p w14:paraId="1D12FF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（3）联合体各成员单位均须提供营业执照（或</w:t>
            </w:r>
            <w:r>
              <w:rPr>
                <w:rFonts w:hint="eastAsia"/>
                <w:color w:val="auto"/>
                <w:highlight w:val="none"/>
                <w:lang w:eastAsia="zh-CN"/>
              </w:rPr>
              <w:t>事业单位法人</w:t>
            </w:r>
            <w:r>
              <w:rPr>
                <w:rFonts w:hint="eastAsia"/>
                <w:color w:val="auto"/>
                <w:highlight w:val="none"/>
              </w:rPr>
              <w:t>证书</w:t>
            </w:r>
            <w:r>
              <w:rPr>
                <w:rFonts w:hint="eastAsia"/>
                <w:color w:val="auto"/>
                <w:highlight w:val="none"/>
                <w:lang w:val="en-US" w:eastAsia="zh-CN"/>
              </w:rPr>
              <w:t>或社会团体法人登记证书或民办非企业单位登记证书</w:t>
            </w:r>
            <w:r>
              <w:rPr>
                <w:rFonts w:hint="eastAsia"/>
                <w:color w:val="auto"/>
                <w:highlight w:val="none"/>
              </w:rPr>
              <w:t>）、税务登记证和</w:t>
            </w:r>
            <w:r>
              <w:rPr>
                <w:rFonts w:hint="eastAsia"/>
                <w:color w:val="auto"/>
                <w:highlight w:val="none"/>
                <w:lang w:val="en-US" w:eastAsia="zh-CN"/>
              </w:rPr>
              <w:t>供应商</w:t>
            </w:r>
            <w:r>
              <w:rPr>
                <w:rFonts w:hint="eastAsia"/>
                <w:color w:val="auto"/>
                <w:highlight w:val="none"/>
              </w:rPr>
              <w:t>声明函。注：已办理“三证合一”登记的，</w:t>
            </w:r>
            <w:r>
              <w:rPr>
                <w:rFonts w:hint="eastAsia"/>
                <w:color w:val="auto"/>
                <w:highlight w:val="none"/>
                <w:lang w:val="en-US" w:eastAsia="zh-CN"/>
              </w:rPr>
              <w:t>响应</w:t>
            </w:r>
            <w:r>
              <w:rPr>
                <w:rFonts w:hint="eastAsia"/>
                <w:color w:val="auto"/>
                <w:highlight w:val="none"/>
              </w:rPr>
              <w:t>文件中提供营业执照（或</w:t>
            </w:r>
            <w:r>
              <w:rPr>
                <w:rFonts w:hint="eastAsia"/>
                <w:color w:val="auto"/>
                <w:highlight w:val="none"/>
                <w:lang w:eastAsia="zh-CN"/>
              </w:rPr>
              <w:t>事业单位法人</w:t>
            </w:r>
            <w:r>
              <w:rPr>
                <w:rFonts w:hint="eastAsia"/>
                <w:color w:val="auto"/>
                <w:highlight w:val="none"/>
              </w:rPr>
              <w:t>证书</w:t>
            </w:r>
            <w:r>
              <w:rPr>
                <w:rFonts w:hint="eastAsia"/>
                <w:color w:val="auto"/>
                <w:highlight w:val="none"/>
                <w:lang w:val="en-US" w:eastAsia="zh-CN"/>
              </w:rPr>
              <w:t>或社会团体法人登记证书或民办非企业单位登记证书</w:t>
            </w:r>
            <w:r>
              <w:rPr>
                <w:rFonts w:hint="eastAsia"/>
                <w:color w:val="auto"/>
                <w:highlight w:val="none"/>
              </w:rPr>
              <w:t>）扫描件即可。</w:t>
            </w:r>
          </w:p>
        </w:tc>
      </w:tr>
      <w:tr w14:paraId="7634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929" w:type="dxa"/>
            <w:tcBorders>
              <w:top w:val="single" w:color="auto" w:sz="4" w:space="0"/>
              <w:bottom w:val="single" w:color="auto" w:sz="4" w:space="0"/>
              <w:right w:val="single" w:color="auto" w:sz="4" w:space="0"/>
            </w:tcBorders>
            <w:vAlign w:val="center"/>
          </w:tcPr>
          <w:p w14:paraId="4AD68E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2D4F9D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现场考察</w:t>
            </w:r>
          </w:p>
        </w:tc>
        <w:tc>
          <w:tcPr>
            <w:tcW w:w="5998" w:type="dxa"/>
            <w:tcBorders>
              <w:top w:val="single" w:color="auto" w:sz="4" w:space="0"/>
              <w:left w:val="single" w:color="auto" w:sz="4" w:space="0"/>
              <w:bottom w:val="single" w:color="auto" w:sz="4" w:space="0"/>
            </w:tcBorders>
            <w:vAlign w:val="center"/>
          </w:tcPr>
          <w:p w14:paraId="76DD1F0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eastAsia="zh-CN"/>
              </w:rPr>
              <w:t>☑</w:t>
            </w:r>
            <w:r>
              <w:rPr>
                <w:rFonts w:hint="eastAsia"/>
                <w:color w:val="auto"/>
                <w:highlight w:val="none"/>
              </w:rPr>
              <w:t>不组织，</w:t>
            </w:r>
            <w:r>
              <w:rPr>
                <w:rFonts w:hint="eastAsia"/>
                <w:color w:val="auto"/>
                <w:highlight w:val="none"/>
                <w:lang w:eastAsia="zh-CN"/>
              </w:rPr>
              <w:t>响应人</w:t>
            </w:r>
            <w:r>
              <w:rPr>
                <w:rFonts w:hint="eastAsia"/>
                <w:color w:val="auto"/>
                <w:highlight w:val="none"/>
              </w:rPr>
              <w:t>自行考察</w:t>
            </w:r>
          </w:p>
          <w:p w14:paraId="437E8471">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□统一组织</w:t>
            </w:r>
          </w:p>
          <w:p w14:paraId="476DEF1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xml:space="preserve">时间：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日 </w:t>
            </w:r>
            <w:r>
              <w:rPr>
                <w:color w:val="auto"/>
                <w:highlight w:val="none"/>
              </w:rPr>
              <w:t xml:space="preserve"> </w:t>
            </w:r>
            <w:r>
              <w:rPr>
                <w:rFonts w:hint="eastAsia"/>
                <w:color w:val="auto"/>
                <w:highlight w:val="none"/>
              </w:rPr>
              <w:t xml:space="preserve">时 </w:t>
            </w:r>
            <w:r>
              <w:rPr>
                <w:color w:val="auto"/>
                <w:highlight w:val="none"/>
              </w:rPr>
              <w:t xml:space="preserve"> </w:t>
            </w:r>
            <w:r>
              <w:rPr>
                <w:rFonts w:hint="eastAsia"/>
                <w:color w:val="auto"/>
                <w:highlight w:val="none"/>
              </w:rPr>
              <w:t>分</w:t>
            </w:r>
          </w:p>
          <w:p w14:paraId="094E09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xml:space="preserve">地点： </w:t>
            </w:r>
            <w:r>
              <w:rPr>
                <w:color w:val="auto"/>
                <w:highlight w:val="none"/>
              </w:rPr>
              <w:t xml:space="preserve">                      </w:t>
            </w:r>
          </w:p>
          <w:p w14:paraId="31B2067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xml:space="preserve">现场考察联系人及联系电话： </w:t>
            </w:r>
            <w:r>
              <w:rPr>
                <w:color w:val="auto"/>
                <w:highlight w:val="none"/>
              </w:rPr>
              <w:t xml:space="preserve">          </w:t>
            </w:r>
          </w:p>
          <w:p w14:paraId="497950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备注：如</w:t>
            </w:r>
            <w:r>
              <w:rPr>
                <w:rFonts w:hint="eastAsia"/>
                <w:color w:val="auto"/>
                <w:highlight w:val="none"/>
                <w:lang w:val="en-US" w:eastAsia="zh-CN"/>
              </w:rPr>
              <w:t>响应人</w:t>
            </w:r>
            <w:r>
              <w:rPr>
                <w:rFonts w:hint="eastAsia"/>
                <w:color w:val="auto"/>
                <w:highlight w:val="none"/>
              </w:rPr>
              <w:t>未参加采购人统一组织的现场考察，视同放弃现场考察，由此引起的一切责任由</w:t>
            </w:r>
            <w:r>
              <w:rPr>
                <w:rFonts w:hint="eastAsia"/>
                <w:color w:val="auto"/>
                <w:highlight w:val="none"/>
                <w:lang w:val="en-US" w:eastAsia="zh-CN"/>
              </w:rPr>
              <w:t>响应人</w:t>
            </w:r>
            <w:r>
              <w:rPr>
                <w:rFonts w:hint="eastAsia"/>
                <w:color w:val="auto"/>
                <w:highlight w:val="none"/>
              </w:rPr>
              <w:t>自行承担。</w:t>
            </w:r>
          </w:p>
        </w:tc>
      </w:tr>
      <w:tr w14:paraId="0B18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8EFE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9.1</w:t>
            </w:r>
          </w:p>
        </w:tc>
        <w:tc>
          <w:tcPr>
            <w:tcW w:w="2073" w:type="dxa"/>
            <w:tcBorders>
              <w:top w:val="single" w:color="auto" w:sz="4" w:space="0"/>
              <w:left w:val="single" w:color="auto" w:sz="4" w:space="0"/>
              <w:bottom w:val="single" w:color="auto" w:sz="4" w:space="0"/>
              <w:right w:val="single" w:color="auto" w:sz="4" w:space="0"/>
            </w:tcBorders>
            <w:vAlign w:val="center"/>
          </w:tcPr>
          <w:p w14:paraId="72274E04">
            <w:pPr>
              <w:spacing w:line="420" w:lineRule="exact"/>
              <w:rPr>
                <w:rFonts w:hint="eastAsia" w:asciiTheme="minorEastAsia" w:hAnsiTheme="minorEastAsia" w:eastAsiaTheme="minorEastAsia" w:cstheme="minorEastAsia"/>
                <w:color w:val="auto"/>
                <w:highlight w:val="none"/>
              </w:rPr>
            </w:pPr>
            <w:r>
              <w:rPr>
                <w:rFonts w:hint="eastAsia" w:ascii="宋体" w:hAnsi="宋体" w:cs="宋体"/>
                <w:color w:val="000000"/>
                <w:szCs w:val="21"/>
              </w:rPr>
              <w:t>磋商响应文件要求</w:t>
            </w:r>
          </w:p>
        </w:tc>
        <w:tc>
          <w:tcPr>
            <w:tcW w:w="5998" w:type="dxa"/>
            <w:tcBorders>
              <w:top w:val="single" w:color="auto" w:sz="4" w:space="0"/>
              <w:left w:val="single" w:color="auto" w:sz="4" w:space="0"/>
              <w:bottom w:val="single" w:color="auto" w:sz="4" w:space="0"/>
            </w:tcBorders>
            <w:vAlign w:val="center"/>
          </w:tcPr>
          <w:p w14:paraId="7FD4391E">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响应</w:t>
            </w:r>
            <w:r>
              <w:rPr>
                <w:rFonts w:hint="eastAsia" w:ascii="宋体" w:hAnsi="宋体" w:cs="宋体"/>
                <w:b/>
                <w:szCs w:val="21"/>
              </w:rPr>
              <w:t>文件份数：正本壹份，副本叁份</w:t>
            </w:r>
          </w:p>
          <w:p w14:paraId="72BD101E">
            <w:pPr>
              <w:autoSpaceDE w:val="0"/>
              <w:autoSpaceDN w:val="0"/>
              <w:adjustRightInd w:val="0"/>
              <w:spacing w:line="440" w:lineRule="exact"/>
              <w:rPr>
                <w:rFonts w:ascii="宋体" w:hAnsi="宋体" w:cs="宋体"/>
                <w:szCs w:val="21"/>
              </w:rPr>
            </w:pPr>
            <w:r>
              <w:rPr>
                <w:rFonts w:ascii="宋体" w:hAnsi="宋体" w:cs="宋体"/>
                <w:szCs w:val="21"/>
              </w:rPr>
              <w:t>装订要求：</w:t>
            </w:r>
          </w:p>
          <w:p w14:paraId="2597624A">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响应文件</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19A11A1">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4A4B46F4">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204625A4">
            <w:pPr>
              <w:numPr>
                <w:ilvl w:val="0"/>
                <w:numId w:val="0"/>
              </w:numPr>
              <w:spacing w:line="440" w:lineRule="exact"/>
              <w:ind w:left="0" w:leftChars="0" w:firstLine="0" w:firstLineChars="0"/>
              <w:rPr>
                <w:color w:val="auto"/>
                <w:highlight w:val="none"/>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响应</w:t>
            </w:r>
            <w:r>
              <w:rPr>
                <w:rFonts w:hint="eastAsia" w:ascii="宋体" w:hAnsi="宋体" w:cs="宋体"/>
                <w:b/>
                <w:szCs w:val="21"/>
              </w:rPr>
              <w:t>文件须装在一密封袋内，密封袋应密封，并在密封袋上注明项目编号、项目名称、</w:t>
            </w:r>
            <w:r>
              <w:rPr>
                <w:rFonts w:hint="eastAsia" w:ascii="宋体" w:hAnsi="宋体" w:cs="宋体"/>
                <w:b/>
                <w:szCs w:val="21"/>
                <w:lang w:val="en-US" w:eastAsia="zh-CN"/>
              </w:rPr>
              <w:t>供应商</w:t>
            </w:r>
            <w:r>
              <w:rPr>
                <w:rFonts w:hint="eastAsia" w:ascii="宋体" w:hAnsi="宋体" w:cs="宋体"/>
                <w:b/>
                <w:szCs w:val="21"/>
              </w:rPr>
              <w:t>名称同时加盖</w:t>
            </w:r>
            <w:r>
              <w:rPr>
                <w:rFonts w:hint="eastAsia" w:ascii="宋体" w:hAnsi="宋体" w:cs="宋体"/>
                <w:b/>
                <w:szCs w:val="21"/>
                <w:lang w:val="en-US" w:eastAsia="zh-CN"/>
              </w:rPr>
              <w:t>单位</w:t>
            </w:r>
            <w:r>
              <w:rPr>
                <w:rFonts w:hint="eastAsia" w:ascii="宋体" w:hAnsi="宋体" w:cs="宋体"/>
                <w:b/>
                <w:szCs w:val="21"/>
              </w:rPr>
              <w:t>公章。</w:t>
            </w:r>
          </w:p>
        </w:tc>
      </w:tr>
      <w:tr w14:paraId="7268B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CFEF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130958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0AAB7A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eastAsia="zh-CN"/>
              </w:rPr>
              <w:t>☑</w:t>
            </w:r>
            <w:r>
              <w:rPr>
                <w:rFonts w:hint="eastAsia"/>
                <w:color w:val="auto"/>
                <w:highlight w:val="none"/>
                <w:lang w:val="en-US" w:eastAsia="zh-CN"/>
              </w:rPr>
              <w:t xml:space="preserve">不分包 </w:t>
            </w:r>
          </w:p>
          <w:p w14:paraId="00BC25C5">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eastAsia="zh-CN"/>
              </w:rPr>
              <w:t>□</w:t>
            </w:r>
            <w:r>
              <w:rPr>
                <w:rFonts w:hint="eastAsia"/>
                <w:color w:val="auto"/>
                <w:highlight w:val="none"/>
                <w:lang w:val="en-US" w:eastAsia="zh-CN"/>
              </w:rPr>
              <w:t xml:space="preserve">分为    个包，本次采购第    包 </w:t>
            </w:r>
          </w:p>
          <w:p w14:paraId="6D91B3D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color w:val="auto"/>
                <w:highlight w:val="none"/>
                <w:lang w:val="en-US" w:eastAsia="zh-CN"/>
              </w:rPr>
              <w:t>响应人对多个包进行成交包数规定：</w:t>
            </w:r>
          </w:p>
        </w:tc>
      </w:tr>
      <w:tr w14:paraId="7B739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6FE43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351499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磋商有效期</w:t>
            </w:r>
          </w:p>
        </w:tc>
        <w:tc>
          <w:tcPr>
            <w:tcW w:w="5998" w:type="dxa"/>
            <w:tcBorders>
              <w:top w:val="single" w:color="auto" w:sz="4" w:space="0"/>
              <w:left w:val="single" w:color="auto" w:sz="4" w:space="0"/>
              <w:bottom w:val="single" w:color="auto" w:sz="4" w:space="0"/>
            </w:tcBorders>
            <w:vAlign w:val="center"/>
          </w:tcPr>
          <w:p w14:paraId="59030E4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val="en-US" w:eastAsia="zh-CN"/>
              </w:rPr>
              <w:t>90</w:t>
            </w:r>
            <w:r>
              <w:rPr>
                <w:color w:val="auto"/>
                <w:highlight w:val="none"/>
              </w:rPr>
              <w:t>日历天</w:t>
            </w:r>
            <w:r>
              <w:rPr>
                <w:rFonts w:hint="eastAsia"/>
                <w:color w:val="auto"/>
                <w:highlight w:val="none"/>
              </w:rPr>
              <w:t>（从响应文件提交截止时间算起）</w:t>
            </w:r>
          </w:p>
        </w:tc>
      </w:tr>
      <w:tr w14:paraId="0E692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6DF1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41A828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响应</w:t>
            </w:r>
            <w:r>
              <w:rPr>
                <w:rFonts w:hint="eastAsia" w:asciiTheme="minorEastAsia" w:hAnsiTheme="minorEastAsia" w:eastAsiaTheme="minorEastAsia" w:cstheme="minorEastAsia"/>
                <w:color w:val="auto"/>
                <w:highlight w:val="none"/>
              </w:rPr>
              <w:t>文件提交</w:t>
            </w:r>
          </w:p>
        </w:tc>
        <w:tc>
          <w:tcPr>
            <w:tcW w:w="5998" w:type="dxa"/>
            <w:tcBorders>
              <w:top w:val="single" w:color="auto" w:sz="4" w:space="0"/>
              <w:left w:val="single" w:color="auto" w:sz="4" w:space="0"/>
              <w:bottom w:val="single" w:color="auto" w:sz="4" w:space="0"/>
            </w:tcBorders>
            <w:vAlign w:val="center"/>
          </w:tcPr>
          <w:p w14:paraId="63BFF13C">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auto"/>
                <w:sz w:val="22"/>
                <w:u w:val="single"/>
                <w:lang w:eastAsia="zh-CN"/>
              </w:rPr>
              <w:t>202</w:t>
            </w:r>
            <w:r>
              <w:rPr>
                <w:rFonts w:hint="eastAsia" w:ascii="宋体" w:hAnsi="宋体" w:cs="宋体"/>
                <w:b/>
                <w:color w:val="auto"/>
                <w:sz w:val="22"/>
                <w:u w:val="single"/>
                <w:lang w:val="en-US" w:eastAsia="zh-CN"/>
              </w:rPr>
              <w:t>5</w:t>
            </w:r>
            <w:r>
              <w:rPr>
                <w:rFonts w:hint="eastAsia" w:ascii="宋体" w:hAnsi="宋体" w:cs="宋体"/>
                <w:b/>
                <w:color w:val="auto"/>
                <w:sz w:val="22"/>
                <w:u w:val="single"/>
                <w:lang w:eastAsia="zh-CN"/>
              </w:rPr>
              <w:t>年</w:t>
            </w:r>
            <w:r>
              <w:rPr>
                <w:rFonts w:hint="eastAsia" w:ascii="宋体" w:hAnsi="宋体" w:cs="宋体"/>
                <w:b/>
                <w:color w:val="auto"/>
                <w:sz w:val="22"/>
                <w:u w:val="single"/>
                <w:lang w:val="en-US" w:eastAsia="zh-CN"/>
              </w:rPr>
              <w:t>6</w:t>
            </w:r>
            <w:r>
              <w:rPr>
                <w:rFonts w:hint="eastAsia" w:ascii="宋体" w:hAnsi="宋体" w:cs="宋体"/>
                <w:b/>
                <w:color w:val="auto"/>
                <w:sz w:val="22"/>
                <w:u w:val="single"/>
                <w:lang w:eastAsia="zh-CN"/>
              </w:rPr>
              <w:t>月</w:t>
            </w:r>
            <w:r>
              <w:rPr>
                <w:rFonts w:hint="eastAsia" w:ascii="宋体" w:hAnsi="宋体" w:cs="宋体"/>
                <w:b/>
                <w:color w:val="auto"/>
                <w:sz w:val="22"/>
                <w:u w:val="single"/>
                <w:lang w:val="en-US" w:eastAsia="zh-CN"/>
              </w:rPr>
              <w:t>21</w:t>
            </w:r>
            <w:r>
              <w:rPr>
                <w:rFonts w:hint="eastAsia" w:ascii="宋体" w:hAnsi="宋体" w:cs="宋体"/>
                <w:b/>
                <w:color w:val="auto"/>
                <w:sz w:val="22"/>
                <w:u w:val="single"/>
                <w:lang w:eastAsia="zh-CN"/>
              </w:rPr>
              <w:t>日09点00分</w:t>
            </w:r>
            <w:r>
              <w:rPr>
                <w:rFonts w:hint="eastAsia" w:ascii="宋体" w:hAnsi="宋体"/>
                <w:bCs/>
                <w:sz w:val="21"/>
                <w:szCs w:val="21"/>
              </w:rPr>
              <w:t>（北京时间）</w:t>
            </w:r>
          </w:p>
          <w:p w14:paraId="66883ED9">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1389508">
            <w:pPr>
              <w:pStyle w:val="22"/>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2"/>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14:paraId="341E76B4">
            <w:pPr>
              <w:pStyle w:val="22"/>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14:paraId="14EA55B0">
            <w:pPr>
              <w:pStyle w:val="22"/>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14:paraId="76234F89">
            <w:pPr>
              <w:pStyle w:val="22"/>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14:paraId="0BF4DD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7BD82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6905A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666D22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磋商时间和地点</w:t>
            </w:r>
          </w:p>
        </w:tc>
        <w:tc>
          <w:tcPr>
            <w:tcW w:w="5998" w:type="dxa"/>
            <w:tcBorders>
              <w:top w:val="single" w:color="auto" w:sz="4" w:space="0"/>
              <w:left w:val="single" w:color="auto" w:sz="4" w:space="0"/>
              <w:bottom w:val="single" w:color="auto" w:sz="4" w:space="0"/>
            </w:tcBorders>
            <w:vAlign w:val="center"/>
          </w:tcPr>
          <w:p w14:paraId="5AC60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详见竞争性磋商公告（同响应文件提交截止时间）</w:t>
            </w:r>
          </w:p>
        </w:tc>
      </w:tr>
      <w:tr w14:paraId="5EEAE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B01EB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5FDBE5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评审方法</w:t>
            </w:r>
          </w:p>
        </w:tc>
        <w:tc>
          <w:tcPr>
            <w:tcW w:w="5998" w:type="dxa"/>
            <w:tcBorders>
              <w:top w:val="single" w:color="auto" w:sz="4" w:space="0"/>
              <w:left w:val="single" w:color="auto" w:sz="4" w:space="0"/>
              <w:bottom w:val="single" w:color="auto" w:sz="4" w:space="0"/>
            </w:tcBorders>
            <w:vAlign w:val="center"/>
          </w:tcPr>
          <w:p w14:paraId="165E36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rPr>
              <w:t>综合评分法</w:t>
            </w:r>
          </w:p>
        </w:tc>
      </w:tr>
      <w:tr w14:paraId="4BBF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5821F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6F54CD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原件</w:t>
            </w:r>
          </w:p>
        </w:tc>
        <w:tc>
          <w:tcPr>
            <w:tcW w:w="5998" w:type="dxa"/>
            <w:tcBorders>
              <w:top w:val="single" w:color="auto" w:sz="4" w:space="0"/>
              <w:left w:val="single" w:color="auto" w:sz="4" w:space="0"/>
              <w:bottom w:val="single" w:color="auto" w:sz="4" w:space="0"/>
            </w:tcBorders>
            <w:vAlign w:val="center"/>
          </w:tcPr>
          <w:p w14:paraId="3D473789">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本次</w:t>
            </w:r>
            <w:r>
              <w:rPr>
                <w:rFonts w:hint="eastAsia"/>
                <w:color w:val="auto"/>
                <w:highlight w:val="none"/>
                <w:lang w:val="en-US" w:eastAsia="zh-CN"/>
              </w:rPr>
              <w:t>磋商</w:t>
            </w:r>
            <w:r>
              <w:rPr>
                <w:rFonts w:hint="eastAsia"/>
                <w:color w:val="auto"/>
                <w:highlight w:val="none"/>
              </w:rPr>
              <w:t>时不要求供应商携带相关证件、业绩及奖项的原件（磋商文件另有要求的除外）。</w:t>
            </w:r>
          </w:p>
        </w:tc>
      </w:tr>
      <w:tr w14:paraId="52171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BE95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24.4</w:t>
            </w:r>
          </w:p>
        </w:tc>
        <w:tc>
          <w:tcPr>
            <w:tcW w:w="2073" w:type="dxa"/>
            <w:tcBorders>
              <w:top w:val="single" w:color="auto" w:sz="4" w:space="0"/>
              <w:left w:val="single" w:color="auto" w:sz="4" w:space="0"/>
              <w:bottom w:val="single" w:color="auto" w:sz="4" w:space="0"/>
              <w:right w:val="single" w:color="auto" w:sz="4" w:space="0"/>
            </w:tcBorders>
            <w:vAlign w:val="center"/>
          </w:tcPr>
          <w:p w14:paraId="78F84A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en-US" w:eastAsia="zh-CN"/>
              </w:rPr>
              <w:t>最后</w:t>
            </w:r>
            <w:r>
              <w:rPr>
                <w:rFonts w:hint="eastAsia" w:asciiTheme="minorEastAsia" w:hAnsiTheme="minorEastAsia" w:eastAsiaTheme="minorEastAsia" w:cstheme="minorEastAsia"/>
                <w:color w:val="auto"/>
                <w:highlight w:val="none"/>
              </w:rPr>
              <w:t>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2D0B8817">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xml:space="preserve">（1）小型和微型企业价格扣除：10 %。 </w:t>
            </w:r>
          </w:p>
          <w:p w14:paraId="4DBA5F00">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（2）监狱企业价格扣除:同小型和微型企业。</w:t>
            </w:r>
          </w:p>
          <w:p w14:paraId="256CDFC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）残疾人福利性单位价格扣除：同小型和微型企业。</w:t>
            </w:r>
          </w:p>
          <w:p w14:paraId="130ACF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（4）符合条件的联合体价格扣除:4%（本项目不采用）</w:t>
            </w:r>
          </w:p>
          <w:p w14:paraId="0BF9769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（5）符合条件的向小微企业分包的大中型企业价格扣除:</w:t>
            </w:r>
            <w:r>
              <w:rPr>
                <w:rFonts w:hint="eastAsia"/>
                <w:color w:val="auto"/>
                <w:highlight w:val="none"/>
                <w:lang w:val="en-US" w:eastAsia="zh-CN"/>
              </w:rPr>
              <w:t>4</w:t>
            </w:r>
            <w:r>
              <w:rPr>
                <w:rFonts w:hint="eastAsia"/>
                <w:color w:val="auto"/>
                <w:highlight w:val="none"/>
              </w:rPr>
              <w:t xml:space="preserve">%。（本项目不采用） </w:t>
            </w:r>
          </w:p>
        </w:tc>
      </w:tr>
      <w:tr w14:paraId="2B536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49DB8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0A2FEA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37A2B98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color w:val="auto"/>
                <w:highlight w:val="none"/>
                <w:lang w:val="en-US" w:eastAsia="zh-CN"/>
              </w:rPr>
              <w:t>磋商小组推荐成交候选供应商的数量：3家  (注：法律、法规另有规定的，从其规定)</w:t>
            </w:r>
          </w:p>
          <w:p w14:paraId="38F41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确定成交供应商： </w:t>
            </w:r>
          </w:p>
          <w:p w14:paraId="4418D4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采购人委托磋商小组确定 </w:t>
            </w:r>
          </w:p>
          <w:p w14:paraId="30C487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采购人确定</w:t>
            </w:r>
          </w:p>
        </w:tc>
      </w:tr>
      <w:tr w14:paraId="5C43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1E49C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1CA355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4913D7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auto"/>
                <w:highlight w:val="none"/>
                <w:lang w:val="en-US" w:eastAsia="zh-CN"/>
              </w:rPr>
            </w:pPr>
            <w:r>
              <w:rPr>
                <w:rFonts w:hint="eastAsia" w:ascii="宋体" w:hAnsi="宋体"/>
                <w:szCs w:val="21"/>
              </w:rPr>
              <w:t>本次</w:t>
            </w:r>
            <w:r>
              <w:rPr>
                <w:rFonts w:hint="eastAsia" w:ascii="宋体" w:hAnsi="宋体"/>
                <w:szCs w:val="21"/>
                <w:lang w:val="en-US" w:eastAsia="zh-CN"/>
              </w:rPr>
              <w:t>磋商</w:t>
            </w:r>
            <w:r>
              <w:rPr>
                <w:rFonts w:hint="eastAsia" w:ascii="宋体" w:hAnsi="宋体"/>
                <w:szCs w:val="21"/>
              </w:rPr>
              <w:t>公告在</w:t>
            </w:r>
            <w:r>
              <w:rPr>
                <w:rFonts w:hint="eastAsia" w:ascii="宋体" w:hAnsi="宋体"/>
                <w:szCs w:val="21"/>
                <w:lang w:val="en-US" w:eastAsia="zh-CN"/>
              </w:rPr>
              <w:t>潜山市天柱山镇人民政府</w:t>
            </w:r>
            <w:r>
              <w:rPr>
                <w:rFonts w:hint="eastAsia" w:ascii="宋体" w:hAnsi="宋体"/>
                <w:szCs w:val="21"/>
                <w:lang w:eastAsia="zh-CN"/>
              </w:rPr>
              <w:t>https://www.qss.gov.cn/、</w:t>
            </w:r>
            <w:r>
              <w:rPr>
                <w:rFonts w:hint="eastAsia" w:ascii="宋体" w:hAnsi="宋体"/>
                <w:szCs w:val="21"/>
              </w:rPr>
              <w:t>安徽泰杰工程咨询有限公司（http://www.ahtaijie.com/）网站发布</w:t>
            </w:r>
          </w:p>
        </w:tc>
      </w:tr>
      <w:tr w14:paraId="4750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61E78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1A99D6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随成交</w:t>
            </w:r>
            <w:r>
              <w:rPr>
                <w:rFonts w:hint="eastAsia" w:asciiTheme="minorEastAsia" w:hAnsiTheme="minorEastAsia" w:eastAsiaTheme="minorEastAsia" w:cstheme="minorEastAsia"/>
                <w:color w:val="auto"/>
                <w:highlight w:val="none"/>
                <w:lang w:eastAsia="zh-CN"/>
              </w:rPr>
              <w:t>结果</w:t>
            </w:r>
            <w:r>
              <w:rPr>
                <w:rFonts w:hint="eastAsia" w:asciiTheme="minorEastAsia" w:hAnsiTheme="minorEastAsia" w:eastAsiaTheme="minorEastAsia" w:cstheme="minorEastAsia"/>
                <w:color w:val="auto"/>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84A90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（1）中小企业声明函；（如有）</w:t>
            </w:r>
          </w:p>
          <w:p w14:paraId="4532A2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（2）残疾人福利性单位声明函；（如有）</w:t>
            </w:r>
          </w:p>
          <w:p w14:paraId="30D1B0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（3）业绩、奖项、证书等有关证明资料；（如有）</w:t>
            </w:r>
          </w:p>
          <w:p w14:paraId="4AB47E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18C18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b/>
                <w:bCs/>
                <w:color w:val="auto"/>
                <w:highlight w:val="none"/>
                <w:lang w:val="en-US" w:eastAsia="zh-CN"/>
              </w:rPr>
              <w:t>特别提醒：在公告成交结果时，应同时公告成交供应商的评审总得分。</w:t>
            </w:r>
          </w:p>
        </w:tc>
      </w:tr>
      <w:tr w14:paraId="3085F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9" w:type="dxa"/>
            <w:vMerge w:val="restart"/>
            <w:tcBorders>
              <w:top w:val="single" w:color="auto" w:sz="4" w:space="0"/>
              <w:right w:val="single" w:color="auto" w:sz="4" w:space="0"/>
            </w:tcBorders>
            <w:vAlign w:val="center"/>
          </w:tcPr>
          <w:p w14:paraId="00FE0E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6ED80E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保证金</w:t>
            </w:r>
          </w:p>
        </w:tc>
        <w:tc>
          <w:tcPr>
            <w:tcW w:w="5998" w:type="dxa"/>
            <w:tcBorders>
              <w:top w:val="single" w:color="auto" w:sz="4" w:space="0"/>
              <w:left w:val="single" w:color="auto" w:sz="4" w:space="0"/>
              <w:bottom w:val="single" w:color="auto" w:sz="4" w:space="0"/>
            </w:tcBorders>
            <w:vAlign w:val="center"/>
          </w:tcPr>
          <w:p w14:paraId="61F446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本项目免收</w:t>
            </w:r>
          </w:p>
        </w:tc>
      </w:tr>
      <w:tr w14:paraId="6360E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9" w:type="dxa"/>
            <w:vMerge w:val="continue"/>
            <w:tcBorders>
              <w:right w:val="single" w:color="auto" w:sz="4" w:space="0"/>
            </w:tcBorders>
            <w:vAlign w:val="center"/>
          </w:tcPr>
          <w:p w14:paraId="56F04D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6AC7FF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履约保证金</w:t>
            </w:r>
          </w:p>
        </w:tc>
        <w:tc>
          <w:tcPr>
            <w:tcW w:w="5998" w:type="dxa"/>
            <w:tcBorders>
              <w:top w:val="single" w:color="auto" w:sz="4" w:space="0"/>
              <w:left w:val="single" w:color="auto" w:sz="4" w:space="0"/>
              <w:bottom w:val="single" w:color="auto" w:sz="4" w:space="0"/>
            </w:tcBorders>
            <w:vAlign w:val="center"/>
          </w:tcPr>
          <w:p w14:paraId="23903DF2">
            <w:pPr>
              <w:pStyle w:val="74"/>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宋体" w:cs="Times New Roman"/>
                <w:b/>
                <w:bCs/>
                <w:color w:val="auto"/>
                <w:kern w:val="2"/>
                <w:sz w:val="21"/>
                <w:szCs w:val="21"/>
                <w:highlight w:val="none"/>
                <w:lang w:val="en-US" w:eastAsia="zh-CN" w:bidi="ar-SA"/>
              </w:rPr>
            </w:pPr>
            <w:r>
              <w:rPr>
                <w:rFonts w:ascii="宋体" w:hAnsi="宋体" w:eastAsia="宋体" w:cs="宋体"/>
                <w:b/>
                <w:bCs/>
                <w:color w:val="auto"/>
                <w:sz w:val="21"/>
                <w:szCs w:val="21"/>
                <w:highlight w:val="none"/>
              </w:rPr>
              <w:t xml:space="preserve">金额： </w:t>
            </w:r>
          </w:p>
          <w:p w14:paraId="4048E55F">
            <w:pPr>
              <w:pStyle w:val="7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default"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A3"/>
            </w:r>
            <w:r>
              <w:rPr>
                <w:rFonts w:hint="eastAsia" w:ascii="Times New Roman" w:hAnsi="Times New Roman" w:eastAsia="宋体" w:cs="Times New Roman"/>
                <w:b/>
                <w:bCs/>
                <w:color w:val="auto"/>
                <w:kern w:val="2"/>
                <w:sz w:val="21"/>
                <w:szCs w:val="21"/>
                <w:highlight w:val="none"/>
                <w:lang w:val="en-US" w:eastAsia="zh-CN" w:bidi="ar-SA"/>
              </w:rPr>
              <w:t>免收</w:t>
            </w:r>
            <w:r>
              <w:rPr>
                <w:rFonts w:hint="default" w:cs="Times New Roman"/>
                <w:b/>
                <w:bCs/>
                <w:color w:val="auto"/>
                <w:kern w:val="2"/>
                <w:sz w:val="21"/>
                <w:szCs w:val="21"/>
                <w:highlight w:val="none"/>
                <w:lang w:val="en-US" w:eastAsia="zh-CN" w:bidi="ar-SA"/>
              </w:rPr>
              <w:t xml:space="preserve">  </w:t>
            </w:r>
          </w:p>
          <w:p w14:paraId="6E4C0D13">
            <w:pPr>
              <w:pStyle w:val="7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hint="eastAsia" w:ascii="Times New Roman" w:hAnsi="Times New Roman" w:eastAsia="宋体" w:cs="Times New Roman"/>
                <w:b/>
                <w:bCs/>
                <w:color w:val="auto"/>
                <w:kern w:val="2"/>
                <w:sz w:val="21"/>
                <w:szCs w:val="21"/>
                <w:highlight w:val="none"/>
                <w:lang w:val="en-US" w:eastAsia="zh-CN" w:bidi="ar-SA"/>
              </w:rPr>
              <w:t>合同价的</w:t>
            </w:r>
            <w:r>
              <w:rPr>
                <w:rFonts w:hint="eastAsia" w:cs="Times New Roman"/>
                <w:b/>
                <w:bCs/>
                <w:color w:val="auto"/>
                <w:kern w:val="2"/>
                <w:sz w:val="21"/>
                <w:szCs w:val="21"/>
                <w:highlight w:val="none"/>
                <w:u w:val="single"/>
                <w:lang w:val="en-US" w:eastAsia="zh-CN" w:bidi="ar-SA"/>
              </w:rPr>
              <w:t>2</w:t>
            </w:r>
            <w:r>
              <w:rPr>
                <w:rFonts w:hint="eastAsia" w:ascii="Times New Roman" w:hAnsi="Times New Roman" w:eastAsia="宋体" w:cs="Times New Roman"/>
                <w:b/>
                <w:bCs/>
                <w:color w:val="auto"/>
                <w:kern w:val="2"/>
                <w:sz w:val="21"/>
                <w:szCs w:val="21"/>
                <w:highlight w:val="none"/>
                <w:lang w:val="en-US" w:eastAsia="zh-CN" w:bidi="ar-SA"/>
              </w:rPr>
              <w:t>%</w:t>
            </w:r>
            <w:r>
              <w:rPr>
                <w:rFonts w:hint="default" w:cs="Times New Roman"/>
                <w:b/>
                <w:bCs/>
                <w:color w:val="auto"/>
                <w:kern w:val="2"/>
                <w:sz w:val="21"/>
                <w:szCs w:val="21"/>
                <w:highlight w:val="none"/>
                <w:lang w:val="en-US" w:eastAsia="zh-CN" w:bidi="ar-SA"/>
              </w:rPr>
              <w:t xml:space="preserve"> </w:t>
            </w:r>
          </w:p>
          <w:p w14:paraId="294527AA">
            <w:pPr>
              <w:pStyle w:val="7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sym w:font="Wingdings 2" w:char="00A3"/>
            </w:r>
            <w:r>
              <w:rPr>
                <w:rFonts w:hint="eastAsia" w:ascii="Times New Roman" w:hAnsi="Times New Roman" w:eastAsia="宋体" w:cs="Times New Roman"/>
                <w:b/>
                <w:bCs/>
                <w:color w:val="auto"/>
                <w:kern w:val="2"/>
                <w:sz w:val="21"/>
                <w:szCs w:val="21"/>
                <w:highlight w:val="none"/>
                <w:lang w:val="en-US" w:eastAsia="zh-CN" w:bidi="ar-SA"/>
              </w:rPr>
              <w:t>定额收取：人民币</w:t>
            </w:r>
            <w:r>
              <w:rPr>
                <w:rFonts w:hint="default" w:cs="Times New Roman"/>
                <w:b/>
                <w:bCs/>
                <w:color w:val="auto"/>
                <w:kern w:val="2"/>
                <w:sz w:val="21"/>
                <w:szCs w:val="21"/>
                <w:highlight w:val="none"/>
                <w:lang w:val="en-US" w:eastAsia="zh-CN" w:bidi="ar-SA"/>
              </w:rPr>
              <w:t>_______________</w:t>
            </w:r>
            <w:r>
              <w:rPr>
                <w:rFonts w:hint="eastAsia" w:ascii="Times New Roman" w:hAnsi="Times New Roman" w:eastAsia="宋体" w:cs="Times New Roman"/>
                <w:b/>
                <w:bCs/>
                <w:color w:val="auto"/>
                <w:kern w:val="2"/>
                <w:sz w:val="21"/>
                <w:szCs w:val="21"/>
                <w:highlight w:val="none"/>
                <w:lang w:val="en-US" w:eastAsia="zh-CN" w:bidi="ar-SA"/>
              </w:rPr>
              <w:t xml:space="preserve"> 元</w:t>
            </w:r>
          </w:p>
          <w:p w14:paraId="670DEF2C">
            <w:pPr>
              <w:pStyle w:val="74"/>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ind w:left="357" w:leftChars="0" w:hanging="357" w:firstLineChars="0"/>
              <w:textAlignment w:val="auto"/>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支付方式：</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 xml:space="preserve">转账/电汇 </w:t>
            </w:r>
            <w:r>
              <w:rPr>
                <w:rFonts w:hint="default" w:ascii="宋体" w:hAnsi="宋体" w:cs="宋体"/>
                <w:b/>
                <w:bCs/>
                <w:color w:val="auto"/>
                <w:sz w:val="21"/>
                <w:szCs w:val="21"/>
                <w:highlight w:val="none"/>
                <w:lang w:val="en-US"/>
              </w:rPr>
              <w:t xml:space="preserve"> </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 xml:space="preserve">支票 </w:t>
            </w:r>
            <w:r>
              <w:rPr>
                <w:rFonts w:hint="default" w:ascii="宋体" w:hAnsi="宋体" w:cs="宋体"/>
                <w:b/>
                <w:bCs/>
                <w:color w:val="auto"/>
                <w:sz w:val="21"/>
                <w:szCs w:val="21"/>
                <w:highlight w:val="none"/>
                <w:lang w:val="en-US"/>
              </w:rPr>
              <w:t xml:space="preserve"> </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汇票</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本票</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保险</w:t>
            </w:r>
            <w:r>
              <w:rPr>
                <w:rFonts w:hint="eastAsia" w:ascii="Times New Roman" w:hAnsi="Times New Roman" w:eastAsia="宋体" w:cs="Times New Roman"/>
                <w:b/>
                <w:bCs/>
                <w:color w:val="auto"/>
                <w:kern w:val="2"/>
                <w:sz w:val="21"/>
                <w:szCs w:val="21"/>
                <w:highlight w:val="none"/>
                <w:lang w:val="en-US" w:eastAsia="zh-CN" w:bidi="ar-SA"/>
              </w:rPr>
              <w:sym w:font="Wingdings 2" w:char="0052"/>
            </w:r>
            <w:r>
              <w:rPr>
                <w:rFonts w:ascii="宋体" w:hAnsi="宋体" w:eastAsia="宋体" w:cs="宋体"/>
                <w:b/>
                <w:bCs/>
                <w:color w:val="auto"/>
                <w:sz w:val="21"/>
                <w:szCs w:val="21"/>
                <w:highlight w:val="none"/>
              </w:rPr>
              <w:t>保函</w:t>
            </w:r>
          </w:p>
          <w:p w14:paraId="5ACCF9D9">
            <w:pPr>
              <w:pStyle w:val="74"/>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ind w:left="357" w:leftChars="0" w:hanging="357" w:firstLineChars="0"/>
              <w:textAlignment w:val="auto"/>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收取单位：</w:t>
            </w:r>
            <w:r>
              <w:rPr>
                <w:rFonts w:ascii="宋体" w:hAnsi="宋体" w:eastAsia="宋体" w:cs="宋体"/>
                <w:b/>
                <w:bCs/>
                <w:color w:val="auto"/>
                <w:sz w:val="21"/>
                <w:szCs w:val="21"/>
                <w:highlight w:val="none"/>
                <w:u w:val="single"/>
              </w:rPr>
              <w:t>采购人</w:t>
            </w:r>
          </w:p>
          <w:p w14:paraId="47EC38C5">
            <w:pPr>
              <w:spacing w:line="420" w:lineRule="exact"/>
              <w:rPr>
                <w:rFonts w:hint="default" w:ascii="宋体" w:hAnsi="宋体" w:eastAsia="宋体" w:cs="宋体"/>
                <w:b/>
                <w:bCs/>
                <w:color w:val="auto"/>
                <w:sz w:val="21"/>
                <w:szCs w:val="21"/>
                <w:highlight w:val="none"/>
                <w:lang w:val="en-US"/>
              </w:rPr>
            </w:pPr>
            <w:r>
              <w:rPr>
                <w:rFonts w:hint="eastAsia" w:ascii="宋体" w:hAnsi="宋体"/>
                <w:strike w:val="0"/>
                <w:dstrike w:val="0"/>
                <w:color w:val="auto"/>
                <w:sz w:val="21"/>
                <w:szCs w:val="21"/>
                <w:highlight w:val="none"/>
                <w:lang w:val="en-US" w:eastAsia="zh-CN"/>
              </w:rPr>
              <w:t>采取转账/电汇方式的，请汇至采购人账号</w:t>
            </w:r>
          </w:p>
          <w:p w14:paraId="14E74FAB">
            <w:pPr>
              <w:pStyle w:val="74"/>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ind w:left="357" w:leftChars="0" w:hanging="357" w:firstLineChars="0"/>
              <w:textAlignment w:val="auto"/>
              <w:rPr>
                <w:rFonts w:hint="default" w:ascii="宋体" w:hAnsi="宋体" w:eastAsia="宋体" w:cs="宋体"/>
                <w:b/>
                <w:bCs/>
                <w:color w:val="auto"/>
                <w:sz w:val="21"/>
                <w:szCs w:val="21"/>
                <w:highlight w:val="none"/>
                <w:u w:val="single"/>
                <w:lang w:val="en-US" w:eastAsia="zh-CN"/>
              </w:rPr>
            </w:pPr>
            <w:r>
              <w:rPr>
                <w:rFonts w:ascii="宋体" w:hAnsi="宋体" w:eastAsia="宋体" w:cs="宋体"/>
                <w:b/>
                <w:bCs/>
                <w:color w:val="auto"/>
                <w:sz w:val="21"/>
                <w:szCs w:val="21"/>
                <w:highlight w:val="none"/>
              </w:rPr>
              <w:t>退还时间：</w:t>
            </w:r>
            <w:r>
              <w:rPr>
                <w:rFonts w:hint="eastAsia" w:ascii="宋体" w:hAnsi="宋体" w:eastAsia="宋体" w:cs="宋体"/>
                <w:b/>
                <w:bCs/>
                <w:color w:val="auto"/>
                <w:sz w:val="21"/>
                <w:szCs w:val="21"/>
                <w:highlight w:val="none"/>
                <w:u w:val="single"/>
                <w:lang w:val="en-US" w:eastAsia="zh-CN"/>
              </w:rPr>
              <w:t>验收合格后</w:t>
            </w:r>
          </w:p>
          <w:p w14:paraId="5023948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color w:val="auto"/>
                <w:highlight w:val="none"/>
              </w:rPr>
            </w:pPr>
            <w:r>
              <w:rPr>
                <w:rFonts w:ascii="宋体" w:hAnsi="宋体" w:eastAsia="宋体" w:cs="宋体"/>
                <w:b/>
                <w:bCs/>
                <w:color w:val="auto"/>
                <w:sz w:val="21"/>
                <w:szCs w:val="21"/>
                <w:highlight w:val="none"/>
              </w:rPr>
              <w:t>注意事项： （1）以上各类机构出具的以担保函、保证保险承担责任的方式均须满足无条件见索即付条件。（2）以担保函、保证保险形式缴纳履约保证金的，受益人和收取单位须为采购人</w:t>
            </w:r>
            <w:r>
              <w:rPr>
                <w:rFonts w:hint="eastAsia" w:ascii="宋体" w:hAnsi="宋体" w:cs="宋体"/>
                <w:b/>
                <w:bCs/>
                <w:color w:val="auto"/>
                <w:sz w:val="21"/>
                <w:szCs w:val="21"/>
                <w:highlight w:val="none"/>
                <w:lang w:eastAsia="zh-CN"/>
              </w:rPr>
              <w:t>。</w:t>
            </w:r>
          </w:p>
        </w:tc>
      </w:tr>
      <w:tr w14:paraId="209F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B8ADF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7D708B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387CFEB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val="en-US" w:eastAsia="zh-CN"/>
              </w:rPr>
              <w:t>（1）金额：□免收  ☑定额收取：</w:t>
            </w:r>
            <w:r>
              <w:rPr>
                <w:rFonts w:hint="eastAsia"/>
                <w:b/>
                <w:bCs/>
                <w:color w:val="auto"/>
                <w:highlight w:val="none"/>
                <w:lang w:val="en-US" w:eastAsia="zh-CN"/>
              </w:rPr>
              <w:t xml:space="preserve">人民币15000.00元 </w:t>
            </w:r>
          </w:p>
          <w:p w14:paraId="7F5714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□按下列标准收取：成交服务费的收取采用差额定率累进计费方式，以成交价为计算基数，按下表规定的服务招标标准收取。</w:t>
            </w:r>
          </w:p>
          <w:p w14:paraId="3A61959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eastAsia="zh-CN"/>
              </w:rPr>
              <w:drawing>
                <wp:anchor distT="0" distB="0" distL="114300" distR="114300" simplePos="0" relativeHeight="251661312" behindDoc="0" locked="0" layoutInCell="1" allowOverlap="1">
                  <wp:simplePos x="0" y="0"/>
                  <wp:positionH relativeFrom="column">
                    <wp:posOffset>-635</wp:posOffset>
                  </wp:positionH>
                  <wp:positionV relativeFrom="paragraph">
                    <wp:posOffset>24130</wp:posOffset>
                  </wp:positionV>
                  <wp:extent cx="3616325" cy="2551430"/>
                  <wp:effectExtent l="0" t="0" r="3175" b="1270"/>
                  <wp:wrapSquare wrapText="bothSides"/>
                  <wp:docPr id="9" name="图片 9"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6875165(1)"/>
                          <pic:cNvPicPr>
                            <a:picLocks noChangeAspect="1"/>
                          </pic:cNvPicPr>
                        </pic:nvPicPr>
                        <pic:blipFill>
                          <a:blip r:embed="rId15"/>
                          <a:stretch>
                            <a:fillRect/>
                          </a:stretch>
                        </pic:blipFill>
                        <pic:spPr>
                          <a:xfrm>
                            <a:off x="0" y="0"/>
                            <a:ext cx="3616325" cy="2551430"/>
                          </a:xfrm>
                          <a:prstGeom prst="rect">
                            <a:avLst/>
                          </a:prstGeom>
                        </pic:spPr>
                      </pic:pic>
                    </a:graphicData>
                  </a:graphic>
                </wp:anchor>
              </w:drawing>
            </w:r>
            <w:r>
              <w:rPr>
                <w:rFonts w:hint="eastAsia"/>
                <w:color w:val="auto"/>
                <w:highlight w:val="none"/>
                <w:lang w:val="en-US" w:eastAsia="zh-CN"/>
              </w:rPr>
              <w:t xml:space="preserve">（2）支付方式：转账/电汇 </w:t>
            </w:r>
          </w:p>
          <w:p w14:paraId="24CA8FC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rPr>
            </w:pPr>
            <w:r>
              <w:rPr>
                <w:rFonts w:hint="eastAsia"/>
                <w:color w:val="auto"/>
                <w:highlight w:val="none"/>
                <w:lang w:val="en-US" w:eastAsia="zh-CN"/>
              </w:rPr>
              <w:t>（3）收取单位：</w:t>
            </w:r>
            <w:r>
              <w:rPr>
                <w:rFonts w:hint="eastAsia" w:ascii="宋体" w:hAnsi="宋体" w:cs="宋体"/>
                <w:color w:val="auto"/>
                <w:kern w:val="0"/>
                <w:sz w:val="21"/>
                <w:szCs w:val="21"/>
                <w:highlight w:val="none"/>
                <w:lang w:val="en-US" w:eastAsia="zh-CN" w:bidi="ar"/>
              </w:rPr>
              <w:t>安徽泰杰工程咨询有限公司</w:t>
            </w:r>
          </w:p>
          <w:p w14:paraId="3F7F9F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r>
              <w:rPr>
                <w:rFonts w:hint="eastAsia"/>
                <w:color w:val="auto"/>
                <w:highlight w:val="none"/>
                <w:lang w:val="en-US" w:eastAsia="zh-CN"/>
              </w:rPr>
              <w:t>（4）缴纳单位：成交人</w:t>
            </w:r>
          </w:p>
          <w:p w14:paraId="1A30641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color w:val="auto"/>
                <w:highlight w:val="none"/>
                <w:lang w:val="en-US" w:eastAsia="zh-CN"/>
              </w:rPr>
              <w:t>（5）成交人</w:t>
            </w:r>
            <w:r>
              <w:rPr>
                <w:rFonts w:hint="eastAsia"/>
                <w:color w:val="auto"/>
                <w:highlight w:val="none"/>
              </w:rPr>
              <w:t>应在收到缴费通知后三日内按</w:t>
            </w:r>
            <w:r>
              <w:rPr>
                <w:rFonts w:hint="eastAsia"/>
                <w:color w:val="auto"/>
                <w:highlight w:val="none"/>
                <w:lang w:val="en-US" w:eastAsia="zh-CN"/>
              </w:rPr>
              <w:t>磋商</w:t>
            </w:r>
            <w:r>
              <w:rPr>
                <w:rFonts w:hint="eastAsia"/>
                <w:color w:val="auto"/>
                <w:highlight w:val="none"/>
              </w:rPr>
              <w:t>文件要求缴纳服务费</w:t>
            </w:r>
            <w:r>
              <w:rPr>
                <w:color w:val="auto"/>
                <w:highlight w:val="none"/>
              </w:rPr>
              <w:t>。</w:t>
            </w:r>
          </w:p>
        </w:tc>
      </w:tr>
      <w:tr w14:paraId="0F1E2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0F370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5CAE3B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其他内容</w:t>
            </w:r>
          </w:p>
        </w:tc>
      </w:tr>
      <w:tr w14:paraId="045F4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4D0D7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36.2</w:t>
            </w:r>
          </w:p>
        </w:tc>
        <w:tc>
          <w:tcPr>
            <w:tcW w:w="2073" w:type="dxa"/>
            <w:tcBorders>
              <w:top w:val="single" w:color="auto" w:sz="4" w:space="0"/>
              <w:left w:val="single" w:color="auto" w:sz="4" w:space="0"/>
              <w:bottom w:val="single" w:color="auto" w:sz="4" w:space="0"/>
              <w:right w:val="single" w:color="auto" w:sz="4" w:space="0"/>
            </w:tcBorders>
            <w:vAlign w:val="center"/>
          </w:tcPr>
          <w:p w14:paraId="7DA8F1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tc>
        <w:tc>
          <w:tcPr>
            <w:tcW w:w="5998" w:type="dxa"/>
            <w:tcBorders>
              <w:top w:val="single" w:color="auto" w:sz="4" w:space="0"/>
              <w:left w:val="single" w:color="auto" w:sz="4" w:space="0"/>
              <w:bottom w:val="single" w:color="auto" w:sz="4" w:space="0"/>
            </w:tcBorders>
            <w:vAlign w:val="center"/>
          </w:tcPr>
          <w:p w14:paraId="4C2205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本磋商文件的解释权归采购单位。</w:t>
            </w:r>
          </w:p>
          <w:p w14:paraId="3F126E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本项目若涉及到专业分包工程，如</w:t>
            </w:r>
            <w:r>
              <w:rPr>
                <w:rFonts w:hint="eastAsia"/>
                <w:color w:val="auto"/>
                <w:highlight w:val="none"/>
                <w:lang w:val="en-US" w:eastAsia="zh-CN"/>
              </w:rPr>
              <w:t>成交</w:t>
            </w:r>
            <w:r>
              <w:rPr>
                <w:rFonts w:hint="eastAsia"/>
                <w:color w:val="auto"/>
                <w:highlight w:val="none"/>
              </w:rPr>
              <w:t>人没有相应资质，则</w:t>
            </w:r>
          </w:p>
          <w:p w14:paraId="3608A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rPr>
              <w:t>必须委托有资质的单位实施。该专业分包单位的选定须事先征得采购人同意。</w:t>
            </w:r>
          </w:p>
          <w:p w14:paraId="46004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、本项目所要求的业绩均须为中华人民共和国境内业绩（不含港澳台地区），成交供应商经</w:t>
            </w:r>
            <w:r>
              <w:rPr>
                <w:rFonts w:hint="eastAsia"/>
                <w:color w:val="auto"/>
                <w:highlight w:val="none"/>
                <w:lang w:eastAsia="zh-CN"/>
              </w:rPr>
              <w:t>磋商</w:t>
            </w:r>
            <w:r>
              <w:rPr>
                <w:rFonts w:hint="eastAsia"/>
                <w:color w:val="auto"/>
                <w:highlight w:val="none"/>
              </w:rPr>
              <w:t>小组评审认可的相关业绩、奖项、证书将在</w:t>
            </w:r>
            <w:r>
              <w:rPr>
                <w:rFonts w:hint="eastAsia"/>
                <w:color w:val="auto"/>
                <w:highlight w:val="none"/>
                <w:lang w:val="en-US" w:eastAsia="zh-CN"/>
              </w:rPr>
              <w:t>安徽泰杰工程咨询有限公司、潜山市天柱山镇人民政府网站</w:t>
            </w:r>
            <w:r>
              <w:rPr>
                <w:rFonts w:hint="eastAsia"/>
                <w:color w:val="auto"/>
                <w:highlight w:val="none"/>
              </w:rPr>
              <w:t>（如</w:t>
            </w:r>
            <w:r>
              <w:rPr>
                <w:rFonts w:hint="eastAsia"/>
                <w:color w:val="auto"/>
                <w:highlight w:val="none"/>
                <w:lang w:val="en-US" w:eastAsia="zh-CN"/>
              </w:rPr>
              <w:t>响应人</w:t>
            </w:r>
            <w:r>
              <w:rPr>
                <w:rFonts w:hint="eastAsia"/>
                <w:color w:val="auto"/>
                <w:highlight w:val="none"/>
              </w:rPr>
              <w:t>相关</w:t>
            </w:r>
            <w:r>
              <w:rPr>
                <w:rFonts w:hint="eastAsia"/>
                <w:color w:val="auto"/>
                <w:highlight w:val="none"/>
                <w:lang w:eastAsia="zh-CN"/>
              </w:rPr>
              <w:t>业绩、奖项</w:t>
            </w:r>
            <w:r>
              <w:rPr>
                <w:rFonts w:hint="eastAsia"/>
                <w:color w:val="auto"/>
                <w:highlight w:val="none"/>
              </w:rPr>
              <w:t>、证书属于涉密的，</w:t>
            </w:r>
            <w:r>
              <w:rPr>
                <w:rFonts w:hint="eastAsia"/>
                <w:color w:val="auto"/>
                <w:highlight w:val="none"/>
                <w:lang w:val="en-US" w:eastAsia="zh-CN"/>
              </w:rPr>
              <w:t>响应人</w:t>
            </w:r>
            <w:r>
              <w:rPr>
                <w:rFonts w:hint="eastAsia"/>
                <w:color w:val="auto"/>
                <w:highlight w:val="none"/>
              </w:rPr>
              <w:t>须在响应文件中进行说明，</w:t>
            </w:r>
            <w:r>
              <w:rPr>
                <w:rFonts w:hint="eastAsia"/>
                <w:color w:val="auto"/>
                <w:highlight w:val="none"/>
                <w:lang w:val="en-US" w:eastAsia="zh-CN"/>
              </w:rPr>
              <w:t>标注出业绩、奖项、证书中涉密部分</w:t>
            </w:r>
            <w:r>
              <w:rPr>
                <w:rFonts w:hint="eastAsia"/>
                <w:color w:val="auto"/>
                <w:highlight w:val="none"/>
              </w:rPr>
              <w:t>，</w:t>
            </w:r>
            <w:r>
              <w:rPr>
                <w:rFonts w:hint="eastAsia"/>
                <w:color w:val="auto"/>
                <w:highlight w:val="none"/>
                <w:lang w:val="en-US" w:eastAsia="zh-CN"/>
              </w:rPr>
              <w:t>则该业绩、奖项、证书中</w:t>
            </w:r>
            <w:r>
              <w:rPr>
                <w:rFonts w:hint="eastAsia"/>
                <w:color w:val="auto"/>
                <w:highlight w:val="none"/>
              </w:rPr>
              <w:t>涉密部分不予公告）。</w:t>
            </w:r>
          </w:p>
          <w:p w14:paraId="2FCB39C5">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val="en-US" w:eastAsia="zh-CN"/>
              </w:rPr>
              <w:t>4</w:t>
            </w:r>
            <w:r>
              <w:rPr>
                <w:rFonts w:hint="eastAsia"/>
                <w:color w:val="auto"/>
                <w:highlight w:val="none"/>
              </w:rPr>
              <w:t>、依据《政府采购促进中小企业发展管理办法》</w:t>
            </w:r>
            <w:r>
              <w:rPr>
                <w:color w:val="auto"/>
                <w:highlight w:val="none"/>
              </w:rPr>
              <w:t>（财库[2020]46号）</w:t>
            </w:r>
            <w:r>
              <w:rPr>
                <w:rFonts w:hint="eastAsia"/>
                <w:color w:val="auto"/>
                <w:highlight w:val="none"/>
              </w:rPr>
              <w:t>规定享受扶持政策获得政府采购合同的，小微企业不得将合同分包给大中型企业，中型企业不得将合同分包给大型企业。</w:t>
            </w:r>
          </w:p>
        </w:tc>
      </w:tr>
    </w:tbl>
    <w:p w14:paraId="17487DAE">
      <w:pPr>
        <w:rPr>
          <w:rFonts w:ascii="宋体" w:hAnsi="宋体"/>
          <w:color w:val="auto"/>
          <w:kern w:val="0"/>
          <w:highlight w:val="none"/>
          <w:lang w:val="zh-CN"/>
        </w:rPr>
      </w:pPr>
      <w:bookmarkStart w:id="55" w:name="_Toc439316872"/>
      <w:r>
        <w:rPr>
          <w:color w:val="auto"/>
          <w:kern w:val="0"/>
          <w:highlight w:val="none"/>
          <w:lang w:val="zh-CN"/>
        </w:rPr>
        <w:br w:type="page"/>
      </w:r>
    </w:p>
    <w:p w14:paraId="3F698F87">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4E9EF4B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7325"/>
      <w:bookmarkStart w:id="59" w:name="_Toc15055"/>
      <w:bookmarkStart w:id="60" w:name="_Toc25270"/>
      <w:bookmarkStart w:id="61" w:name="_Toc10523"/>
      <w:bookmarkStart w:id="62" w:name="_Toc21078"/>
      <w:bookmarkStart w:id="63" w:name="_Toc439316873"/>
      <w:bookmarkStart w:id="64" w:name="_Toc439316919"/>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4DD0A6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4F5CB97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1704"/>
      <w:bookmarkStart w:id="66" w:name="_Toc439316920"/>
      <w:bookmarkStart w:id="67" w:name="_Toc10933"/>
      <w:bookmarkStart w:id="68" w:name="_Toc24643"/>
      <w:bookmarkStart w:id="69" w:name="_Toc8228"/>
      <w:bookmarkStart w:id="70" w:name="_Toc439316874"/>
      <w:bookmarkStart w:id="71" w:name="_Toc2711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6E19987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69FD75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336E25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服务、货物或者工程的法人、非法人组织或者自然人。分支机构不得参加政府采购活动，但银行、保险、石油石化、电力、电信等特殊行业除外。若银行、保险、石油化工、电力、电信等特殊行业的分公司参与磋商，须取得总公司的相关授权或出具总公司的有关文件、制度等能够证明总公司授权其独立开展业务的证明（响应文件中须提供），响应文件中关于法定代表人的要求事项可由分公司负责人代理。</w:t>
      </w:r>
    </w:p>
    <w:p w14:paraId="35ACF118">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6B6506B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29477D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60FAC90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69D86A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370C9B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3BDE20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若磋商须知前附表中写明专门面向中小企业采购的，如响应人提供的服务非中小企业承接的，其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61B4B0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61E3C9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723012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3D158C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8D9C46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0DE5E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3AB035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7ACC0E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07D566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7EC47EB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203D3C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0FAD57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660CC7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3FBA88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bookmarkStart w:id="74" w:name="_Toc54941333"/>
    </w:p>
    <w:p w14:paraId="34681364">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二、磋商文件</w:t>
      </w:r>
      <w:bookmarkEnd w:id="74"/>
    </w:p>
    <w:p w14:paraId="297F04B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08E757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4FE268B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第一章 磋商公告</w:t>
      </w:r>
    </w:p>
    <w:p w14:paraId="7CA0EB2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38759B4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78E1BEC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3967812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6F10E8F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0259DB4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CF12E3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03AAE2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F72CD9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4500BF7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潜山市天柱山镇人民政府</w:t>
      </w:r>
      <w:r>
        <w:rPr>
          <w:rFonts w:hint="eastAsia" w:asciiTheme="minorEastAsia" w:hAnsiTheme="minorEastAsia" w:eastAsiaTheme="minorEastAsia" w:cstheme="minorEastAsia"/>
          <w:color w:val="auto"/>
          <w:sz w:val="24"/>
          <w:szCs w:val="24"/>
          <w:highlight w:val="none"/>
          <w:lang w:eastAsia="zh-CN"/>
        </w:rPr>
        <w:t>https://www.qss.gov.cn/、</w:t>
      </w:r>
      <w:r>
        <w:rPr>
          <w:rFonts w:hint="eastAsia" w:asciiTheme="minorEastAsia" w:hAnsiTheme="minorEastAsia" w:eastAsiaTheme="minorEastAsia" w:cstheme="minorEastAsia"/>
          <w:color w:val="auto"/>
          <w:sz w:val="24"/>
          <w:szCs w:val="24"/>
          <w:highlight w:val="none"/>
        </w:rPr>
        <w:t>安徽泰杰工程咨询有限公司（http://www.ahtaijie.com/）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531CF4F0">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B4EDC7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073B14A9">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6BF06D4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8.1、无论磋商文件中是否要求，供应商所投的服务及所伴随的货物和工程均应符合国家强制性标准。</w:t>
      </w:r>
    </w:p>
    <w:p w14:paraId="1532569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54D013A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66EEA5AE">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242A90D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594CD9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签章处，供应商均应加盖供应商签章或公章。联合体参加磋商的，除联合体协议及磋商文件规定须联合体各成员单位各自盖章的证明材料外，响应文件由联合体牵头人按上述规定加盖联合体牵头人单位或公章。 </w:t>
      </w:r>
    </w:p>
    <w:p w14:paraId="1DA516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6BB5CC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1D005E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288D2CE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62D2BB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表标明分项服务、伴随的货物和工程的价格（如适用）和总价，未标明的视同包含在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报价中。</w:t>
      </w:r>
    </w:p>
    <w:p w14:paraId="0A6061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0719DB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本项目采用总价包干，磋商报价应当包括满足本次磋商全部采购需求所应提供的服务，以及伴随的货物和工程。所有内容均应以人民币报价，供应商的磋商报价应遵守《中华人民共和国价格法》。</w:t>
      </w:r>
    </w:p>
    <w:p w14:paraId="7B8FF3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报价在合同履行过程中是固定不变的，不得以任何理由予以变更。任何包含价格调整要求的磋商，其响应文件将被认定为响应无效。</w:t>
      </w:r>
    </w:p>
    <w:p w14:paraId="21423D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358B2D8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133205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10BDC0B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2351A9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4D0706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同时出现两种以上不一致的，按照以上规定的顺序修正。修正后的报价应当通过</w:t>
      </w:r>
      <w:r>
        <w:rPr>
          <w:rFonts w:hint="eastAsia" w:asciiTheme="minorEastAsia" w:hAnsiTheme="minorEastAsia" w:eastAsiaTheme="minorEastAsia" w:cstheme="minorEastAsia"/>
          <w:color w:val="auto"/>
          <w:sz w:val="24"/>
          <w:szCs w:val="24"/>
          <w:highlight w:val="none"/>
          <w:lang w:val="en-US" w:eastAsia="zh-CN"/>
        </w:rPr>
        <w:t>书面方式</w:t>
      </w:r>
      <w:r>
        <w:rPr>
          <w:rFonts w:hint="eastAsia" w:asciiTheme="minorEastAsia" w:hAnsiTheme="minorEastAsia" w:eastAsiaTheme="minorEastAsia" w:cstheme="minorEastAsia"/>
          <w:color w:val="auto"/>
          <w:sz w:val="24"/>
          <w:szCs w:val="24"/>
          <w:highlight w:val="none"/>
        </w:rPr>
        <w:t>提交，并加盖签章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24AB2EB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1D0D3FE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26BB67B">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94954F">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1BC1D2D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04D59DB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6C5C4CC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49D3F19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052FD79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26FC880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6538BE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69EF0D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4798CB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7C8FD7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6D8BB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4181BB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5C00CA8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0E6393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4841B4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4832B3E3">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4374A0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4B67CE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5AC6066">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A48C5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递交至开标现场</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未递交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3C764F5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CB05175">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2317C31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文件，补充修改后重新上传。</w:t>
      </w:r>
    </w:p>
    <w:p w14:paraId="511D9AC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3C49298E">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677F39D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val="en-US" w:eastAsia="zh-CN"/>
        </w:rPr>
        <w:t>在开标现场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7BAE80AE">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0FDCD56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6BBD38D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11C5CA0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时，各响应人应在规定时间前对本单位的响应文件递交并签到。 </w:t>
      </w:r>
    </w:p>
    <w:p w14:paraId="48C4FBC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18.3采购人或采购代理机构将对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10900B24">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因响应人原因导致响应文件未递交或不符合密封要求的，响应文件将予以退回。</w:t>
      </w:r>
    </w:p>
    <w:p w14:paraId="7DF033C4">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1BF9E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137606E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0FB6D9C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218450D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（3）报价超过磋商文件中规定的预算金额或者最高限价的； </w:t>
      </w:r>
    </w:p>
    <w:p w14:paraId="125B461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45C7888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6874642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2C79AA0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632446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)财产被接管或冻结可能影响本项目正常实施的；</w:t>
      </w:r>
    </w:p>
    <w:p w14:paraId="7DAC94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077A41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25991351">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648B838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本项目将依法组建磋商小组，磋商小组成员由3人组成，其中采购人代表0人，磋商小组及其成员应当依照政府采购的有关规定履行相关职责和义务。 </w:t>
      </w:r>
    </w:p>
    <w:p w14:paraId="259C0B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451F7C2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2FB95A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3F86DA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38BB67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3FC51E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5CFEEE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 磋商小组将按照磋商文件规定的评审方法和标准对供应商独立进行评审。评审程序如下： </w:t>
      </w:r>
    </w:p>
    <w:p w14:paraId="2DAB6FA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初审。磋商小组对供应商必须满足和实质性响应的内容进行评审，供应商未实质性响应磋商文件要求导致响应无效的，磋商小组将以书面询标的方式告知有关供应商。</w:t>
      </w:r>
    </w:p>
    <w:p w14:paraId="71726C9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357231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01A827D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634977D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21.3.1.3 信用信息记录方式：</w:t>
      </w:r>
      <w:r>
        <w:rPr>
          <w:rFonts w:hint="eastAsia" w:ascii="宋体" w:hAnsi="宋体" w:eastAsia="宋体" w:cs="宋体"/>
          <w:color w:val="auto"/>
          <w:sz w:val="24"/>
          <w:szCs w:val="24"/>
          <w:highlight w:val="none"/>
          <w:lang w:val="en-US" w:eastAsia="zh-CN"/>
        </w:rPr>
        <w:t xml:space="preserve">供应商不良信用记录以响应文件提交截止时间后至评审结束前查询结果为准。 </w:t>
      </w:r>
    </w:p>
    <w:p w14:paraId="63734A0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6E595B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5E4C6F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磋商。初审合格后，磋商小组将集中与单一供应商分别进行磋商，并给予所有参加磋商的供应商平等的磋商机会。</w:t>
      </w:r>
    </w:p>
    <w:p w14:paraId="7A21D12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6CBF27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0A9C1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2A72D2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为保证磋商活动顺利进行，供应商可派相关人员进行答疑；</w:t>
      </w:r>
    </w:p>
    <w:p w14:paraId="565983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59F149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15ED5D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1F21BB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1302DBB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75265D6F">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01DD70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21A1FF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50DDCF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A3998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46372D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0835E274">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75D75A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2CEEAE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AF4D46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如有询标，授权代表（或法定代表人）可通过的书面方式接受询标。因授权代表联系不上、没有及时回复等情形而无法接受磋商小组询标的，供应商自行承担相关风险。</w:t>
      </w:r>
    </w:p>
    <w:p w14:paraId="40CCD9C3">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7511CB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24.1磋商并不限定只进行二轮报价，如果磋商小组认为有必要，可以要求供应商进行多轮报价。</w:t>
      </w:r>
    </w:p>
    <w:p w14:paraId="0993F86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F7BBC4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5FE3E4D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 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0430C90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7247BB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90C2BC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3B76C0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0047BCB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7BAFB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 </w:t>
      </w:r>
    </w:p>
    <w:p w14:paraId="1E85C34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A2347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7FD934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82158A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6674AA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为体现“公开、公平、公正”的原则，磋商结束后，采购代理机构将在潜山市天柱山镇人民政府https://www.qss.gov.cn/、安徽泰杰工程咨询有限公司（http://www.ahtaijie.com/）等网站上公告成交结果。</w:t>
      </w:r>
    </w:p>
    <w:p w14:paraId="3B440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29.2 成交结果公告内容应当包括采购人及其委托的采购代理机构的名称、地址、联系方式，项目名称和项目编号，成交供应商名称、地址和成交金额，主要成交标的的名称、服务范围、服务要求、服务时间、服务标准，成交结果公告期限、评审专家名单以及磋商须知前附表中约定进行公告的内容。 </w:t>
      </w:r>
    </w:p>
    <w:p w14:paraId="13B9B89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167AB1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采购代理机构发布成交结果公告的同时以书面的形式向成交供应商发出成交通知书。 </w:t>
      </w:r>
    </w:p>
    <w:p w14:paraId="5FFAF4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4EA05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69BDC9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68566352">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7738D8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5CE94F3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0634AB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4543E00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5308726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1BAE793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B13E5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75AA3A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6624F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5A2288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7DE0F50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0D335D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供应商认为磋商文件、采购过程和成交结果使自己的权益受到损害的，可以在知道或者应知其权益受到损害之日起七个工作日内，通过书面形式向采购人或其委托的采购代理机构提出质疑。 </w:t>
      </w:r>
    </w:p>
    <w:p w14:paraId="52FD04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35.2 上述应知其权益受到损害之日，是指： </w:t>
      </w:r>
    </w:p>
    <w:p w14:paraId="1C57F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（1）对磋商文件提出质疑的，为磋商文件公告期限届满之日； </w:t>
      </w:r>
    </w:p>
    <w:p w14:paraId="36A3FE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（2）对采购过程提出质疑的，为各采购程序环节结束之日； </w:t>
      </w:r>
    </w:p>
    <w:p w14:paraId="472FDE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（3）对成交结果提出质疑的，为成交结果公告期限届满之日。</w:t>
      </w:r>
    </w:p>
    <w:p w14:paraId="1E29DD7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7E0A57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质疑函接收部门、联系电话和通讯地址，见供应商须知前附表。 </w:t>
      </w:r>
    </w:p>
    <w:p w14:paraId="370F7FC4">
      <w:pPr>
        <w:pStyle w:val="4"/>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1653F20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698D305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eastAsia="zh-CN"/>
        </w:rPr>
        <w:t>磋商须知前附表</w:t>
      </w:r>
      <w:r>
        <w:rPr>
          <w:rFonts w:hint="eastAsia" w:asciiTheme="minorEastAsia" w:hAnsiTheme="minorEastAsia" w:eastAsiaTheme="minorEastAsia" w:cstheme="minorEastAsia"/>
          <w:color w:val="auto"/>
          <w:sz w:val="24"/>
          <w:szCs w:val="24"/>
          <w:highlight w:val="none"/>
        </w:rPr>
        <w:t>。</w:t>
      </w:r>
    </w:p>
    <w:p w14:paraId="52E1F20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中标后签订合同之前，中标方须提供标书内作为评审资料的证书、</w:t>
      </w:r>
      <w:r>
        <w:rPr>
          <w:rFonts w:hint="default" w:asciiTheme="minorEastAsia" w:hAnsiTheme="minorEastAsia" w:eastAsiaTheme="minorEastAsia" w:cstheme="minorEastAsia"/>
          <w:b w:val="0"/>
          <w:bCs/>
          <w:color w:val="auto"/>
          <w:sz w:val="24"/>
          <w:szCs w:val="24"/>
          <w:highlight w:val="none"/>
          <w:lang w:val="en-US" w:eastAsia="zh-CN"/>
        </w:rPr>
        <w:t>拟派人员社保及相关证明文件的原件由采购单位进行</w:t>
      </w:r>
      <w:r>
        <w:rPr>
          <w:rFonts w:hint="eastAsia" w:asciiTheme="minorEastAsia" w:hAnsiTheme="minorEastAsia" w:eastAsiaTheme="minorEastAsia" w:cstheme="minorEastAsia"/>
          <w:b w:val="0"/>
          <w:bCs/>
          <w:color w:val="auto"/>
          <w:sz w:val="24"/>
          <w:szCs w:val="24"/>
          <w:highlight w:val="none"/>
          <w:lang w:val="en-US" w:eastAsia="zh-CN"/>
        </w:rPr>
        <w:t>备</w:t>
      </w:r>
      <w:r>
        <w:rPr>
          <w:rFonts w:hint="default" w:asciiTheme="minorEastAsia" w:hAnsiTheme="minorEastAsia" w:eastAsiaTheme="minorEastAsia" w:cstheme="minorEastAsia"/>
          <w:b w:val="0"/>
          <w:bCs/>
          <w:color w:val="auto"/>
          <w:sz w:val="24"/>
          <w:szCs w:val="24"/>
          <w:highlight w:val="none"/>
          <w:lang w:val="en-US" w:eastAsia="zh-CN"/>
        </w:rPr>
        <w:t>查，如发现提供虚假材料的将废除其中标资格，采购人</w:t>
      </w:r>
      <w:r>
        <w:rPr>
          <w:rFonts w:hint="eastAsia" w:asciiTheme="minorEastAsia" w:hAnsiTheme="minorEastAsia" w:eastAsiaTheme="minorEastAsia" w:cstheme="minorEastAsia"/>
          <w:b w:val="0"/>
          <w:bCs/>
          <w:color w:val="auto"/>
          <w:sz w:val="24"/>
          <w:szCs w:val="24"/>
          <w:highlight w:val="none"/>
          <w:lang w:val="en-US" w:eastAsia="zh-CN"/>
        </w:rPr>
        <w:t>依据《中华人民共和国财政部令第94号》</w:t>
      </w:r>
      <w:r>
        <w:rPr>
          <w:rFonts w:hint="default" w:asciiTheme="minorEastAsia" w:hAnsiTheme="minorEastAsia" w:eastAsiaTheme="minorEastAsia" w:cstheme="minorEastAsia"/>
          <w:b w:val="0"/>
          <w:bCs/>
          <w:color w:val="auto"/>
          <w:sz w:val="24"/>
          <w:szCs w:val="24"/>
          <w:highlight w:val="none"/>
          <w:lang w:val="en-US" w:eastAsia="zh-CN"/>
        </w:rPr>
        <w:t xml:space="preserve">可以按照评审报告推荐的中标（成交）候选人名单排序，将成交资格顺延至第二中标（成交）候选人或重新开展采购活动，并报监管部门按相关规定处理。 </w:t>
      </w:r>
    </w:p>
    <w:p w14:paraId="181FB6C6">
      <w:pPr>
        <w:pStyle w:val="74"/>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bCs w:val="0"/>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7360AAFA">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33EB063F">
      <w:pPr>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前注：</w:t>
      </w:r>
    </w:p>
    <w:p w14:paraId="7D4E9404">
      <w:pPr>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本说明中提出的技术方案仅为参考，如无明确限制，供应商可以进行优化，提供满足用户实际需要的更优（或者性能实质上不低于的）服务方案，且此方案须经磋商小组评审认可。</w:t>
      </w:r>
    </w:p>
    <w:p w14:paraId="1A5AC8B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本项目采购标的的所属行业：商务服务业</w:t>
      </w:r>
    </w:p>
    <w:p w14:paraId="5A0F213D">
      <w:pPr>
        <w:pageBreakBefore w:val="0"/>
        <w:widowControl w:val="0"/>
        <w:numPr>
          <w:ilvl w:val="0"/>
          <w:numId w:val="7"/>
        </w:numPr>
        <w:kinsoku/>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商务要求</w:t>
      </w:r>
      <w:r>
        <w:rPr>
          <w:rFonts w:hint="eastAsia" w:asciiTheme="minorEastAsia" w:hAnsiTheme="minorEastAsia" w:eastAsiaTheme="minorEastAsia" w:cstheme="minorEastAsia"/>
          <w:b/>
          <w:bCs/>
          <w:color w:val="auto"/>
          <w:sz w:val="24"/>
          <w:szCs w:val="24"/>
          <w:highlight w:val="none"/>
        </w:rPr>
        <w:t>：</w:t>
      </w:r>
    </w:p>
    <w:tbl>
      <w:tblPr>
        <w:tblStyle w:val="60"/>
        <w:tblpPr w:leftFromText="180" w:rightFromText="180" w:vertAnchor="text" w:horzAnchor="page" w:tblpX="1837" w:tblpY="154"/>
        <w:tblOverlap w:val="never"/>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31F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08" w:type="dxa"/>
            <w:vAlign w:val="center"/>
          </w:tcPr>
          <w:p w14:paraId="450DF9B6">
            <w:pPr>
              <w:pStyle w:val="30"/>
              <w:pageBreakBefore w:val="0"/>
              <w:widowControl w:val="0"/>
              <w:kinsoku/>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391" w:type="dxa"/>
            <w:vAlign w:val="center"/>
          </w:tcPr>
          <w:p w14:paraId="62C2E720">
            <w:pPr>
              <w:pStyle w:val="3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5170" w:type="dxa"/>
            <w:vAlign w:val="center"/>
          </w:tcPr>
          <w:p w14:paraId="716630A5">
            <w:pPr>
              <w:pStyle w:val="30"/>
              <w:pageBreakBefore w:val="0"/>
              <w:widowControl w:val="0"/>
              <w:kinsoku/>
              <w:overflowPunct/>
              <w:topLinePunct w:val="0"/>
              <w:autoSpaceDE/>
              <w:autoSpaceDN/>
              <w:bidi w:val="0"/>
              <w:adjustRightInd/>
              <w:snapToGrid/>
              <w:spacing w:line="24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具体要求内容</w:t>
            </w:r>
          </w:p>
        </w:tc>
      </w:tr>
      <w:tr w14:paraId="2E9C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8" w:type="dxa"/>
            <w:vAlign w:val="center"/>
          </w:tcPr>
          <w:p w14:paraId="02A65764">
            <w:pPr>
              <w:pageBreakBefore w:val="0"/>
              <w:widowControl w:val="0"/>
              <w:kinsoku/>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391" w:type="dxa"/>
            <w:vAlign w:val="center"/>
          </w:tcPr>
          <w:p w14:paraId="2F069317">
            <w:pPr>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5170" w:type="dxa"/>
            <w:vAlign w:val="center"/>
          </w:tcPr>
          <w:p w14:paraId="0A30D372">
            <w:pPr>
              <w:keepNext w:val="0"/>
              <w:keepLines w:val="0"/>
              <w:widowControl/>
              <w:suppressLineNumbers w:val="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合同签订后，中标人7日内支付50800元/年管理费给采购人。水电气等能源实际消耗按月由中标人自行支付。</w:t>
            </w:r>
          </w:p>
        </w:tc>
      </w:tr>
      <w:tr w14:paraId="0A57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Align w:val="center"/>
          </w:tcPr>
          <w:p w14:paraId="62567E63">
            <w:pPr>
              <w:pageBreakBefore w:val="0"/>
              <w:widowControl w:val="0"/>
              <w:kinsoku/>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391" w:type="dxa"/>
            <w:vAlign w:val="center"/>
          </w:tcPr>
          <w:p w14:paraId="2ACCA0E2">
            <w:pPr>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地点</w:t>
            </w:r>
          </w:p>
        </w:tc>
        <w:tc>
          <w:tcPr>
            <w:tcW w:w="5170" w:type="dxa"/>
            <w:vAlign w:val="center"/>
          </w:tcPr>
          <w:p w14:paraId="4B3B1E0C">
            <w:pPr>
              <w:pageBreakBefore w:val="0"/>
              <w:widowControl w:val="0"/>
              <w:kinsoku/>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采购人指定地点</w:t>
            </w:r>
          </w:p>
        </w:tc>
      </w:tr>
      <w:tr w14:paraId="18C1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Align w:val="center"/>
          </w:tcPr>
          <w:p w14:paraId="3CC92AA6">
            <w:pPr>
              <w:pageBreakBefore w:val="0"/>
              <w:widowControl w:val="0"/>
              <w:kinsoku/>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391" w:type="dxa"/>
            <w:vAlign w:val="center"/>
          </w:tcPr>
          <w:p w14:paraId="65ACBA6C">
            <w:pPr>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期限</w:t>
            </w:r>
          </w:p>
        </w:tc>
        <w:tc>
          <w:tcPr>
            <w:tcW w:w="5170" w:type="dxa"/>
            <w:vAlign w:val="center"/>
          </w:tcPr>
          <w:p w14:paraId="21FAA93D">
            <w:pPr>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 xml:space="preserve">自合同签订之日起三年。服务期满后，考核合格，可续签下一年合同，合同履行期限最长不超过二年。  </w:t>
            </w:r>
          </w:p>
        </w:tc>
      </w:tr>
    </w:tbl>
    <w:p w14:paraId="7C6BF3E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p>
    <w:p w14:paraId="2872CE8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二、项目概况</w:t>
      </w:r>
    </w:p>
    <w:p w14:paraId="3C8A262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FF0000"/>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该项目位于安徽省潜山市天柱山镇，地处三祖禅寺与天柱山风景区之间，交通便利，自然与人文资源丰富，且契合国家及地方战略导向，具备良好的开发基础与政策支持。</w:t>
      </w:r>
    </w:p>
    <w:p w14:paraId="3D08AB1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改造</w:t>
      </w:r>
      <w:r>
        <w:rPr>
          <w:rFonts w:hint="eastAsia" w:ascii="宋体" w:hAnsi="宋体" w:eastAsia="宋体" w:cs="宋体"/>
          <w:b/>
          <w:bCs/>
          <w:color w:val="auto"/>
          <w:sz w:val="24"/>
          <w:szCs w:val="24"/>
          <w:highlight w:val="none"/>
          <w:shd w:val="clear" w:color="auto" w:fill="auto"/>
          <w:lang w:val="en-US" w:eastAsia="zh-CN"/>
        </w:rPr>
        <w:t>内容：项目位于原天柱山镇卓锡山庄，依托天柱山“中华禅宗第一山”的文化底蕴，以禅宗三祖僧璨《信心铭》思想为精神内核，打造集禅修研学、文化体验、生态养生于一体的研修中心。通过改造四栋现状建筑，运用“枯山水+水景”“水景+微地形”等手法，结合缓坡、叠石、镂空景墙等元素，构建“空寂、留白、自然”的禅意空间。设置禅茶坊、经行步道、冥想庭院等功能区，融合三祖寺“山林禅修”传统，衍生禅意文创、禅食养生等体验内容，形成“观山悟道、听泉明心”的沉浸式文化场景。配套景观绿化、禅意小品、生态停车场及智慧服务设施，实现传统禅意美学的当代转译。</w:t>
      </w:r>
    </w:p>
    <w:p w14:paraId="4FFE7C9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文化溯源：潜山三祖寺，南朝古刹、禅宗祖庭，三祖僧璨于此著《信心铭》，奠定中国禅宗“不立文字、直指人心”的哲学根基。其“至道无难，唯嫌拣择”的智慧，倡导破除执念、回归本真，与天柱山“奇峰出尘、云水无心”的自然之境浑然相契。项目以三祖禅法为魂，复刻“卓锡泉涌”的历史灵韵，重现“坐看云起”的修行意境——春聆溪涧和鸣，夏观竹影参禅，秋赏枫叶证道，冬对雪峰澄怀，以四季时序为经，以山水草木为纬，织就当代人寻心问道的精神栖居地。于天柱灵秀处，观照本心；在灵锡古泉畔，参悟明道。</w:t>
      </w:r>
    </w:p>
    <w:p w14:paraId="5A8EDD1A">
      <w:pPr>
        <w:keepNext w:val="0"/>
        <w:keepLines w:val="0"/>
        <w:pageBreakBefore w:val="0"/>
        <w:widowControl w:val="0"/>
        <w:kinsoku/>
        <w:wordWrap/>
        <w:overflowPunct/>
        <w:topLinePunct w:val="0"/>
        <w:autoSpaceDE/>
        <w:autoSpaceDN/>
        <w:bidi w:val="0"/>
        <w:adjustRightInd/>
        <w:snapToGrid/>
        <w:spacing w:line="480" w:lineRule="exact"/>
        <w:ind w:firstLine="723" w:firstLineChars="3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成交供应商对原卓锡山庄进行改造，通过测算总改造面积约9700㎡，概算总投资不低于1亿元，其中固定资产投资不低于6000万元。改造完成后将与三祖寺、山谷流泉等形成禅文化生态圈，推动“禅意生活”从历史遗产向现代文旅转化。如投资总额及改造未达到预期标准，本项目终止，所有损失由本项目成交供应商承担。</w:t>
      </w:r>
    </w:p>
    <w:p w14:paraId="470F64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仿宋" w:hAnsi="仿宋" w:eastAsia="仿宋"/>
          <w:b/>
          <w:bCs/>
          <w:color w:val="auto"/>
          <w:sz w:val="28"/>
          <w:szCs w:val="28"/>
          <w:highlight w:val="none"/>
          <w:lang w:val="en-US" w:eastAsia="zh-CN"/>
        </w:rPr>
        <w:t xml:space="preserve"> </w:t>
      </w:r>
      <w:r>
        <w:rPr>
          <w:rFonts w:hint="eastAsia" w:ascii="宋体" w:hAnsi="宋体" w:cs="宋体"/>
          <w:b/>
          <w:bCs/>
          <w:color w:val="auto"/>
          <w:sz w:val="24"/>
          <w:szCs w:val="24"/>
          <w:highlight w:val="none"/>
          <w:shd w:val="clear" w:color="auto" w:fill="auto"/>
          <w:lang w:val="en-US" w:eastAsia="zh-CN"/>
        </w:rPr>
        <w:t>三．项目背景</w:t>
      </w:r>
    </w:p>
    <w:p w14:paraId="7C17AC4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、地理与交通背景</w:t>
      </w:r>
    </w:p>
    <w:p w14:paraId="752B7CC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位置优越：项目位于安徽省潜山市天柱山镇，西临禅宗祖庭三祖禅寺（1500年历史），北望天柱山风景区（世界地质公园、国家 5A 级景区），南眺潜水，周边有天柱山梦幻森林、大峡谷等景点环绕。</w:t>
      </w:r>
    </w:p>
    <w:p w14:paraId="1F1CDBD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交通便捷：距天柱山机场、长江水运码头均 50 公里，周边城市圈 1-2 小时可达，拥有公路、铁路、水运、空运立体化交通网络，便于游客集散。</w:t>
      </w:r>
    </w:p>
    <w:p w14:paraId="6CDEBA8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二</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、自然与文化资源背景</w:t>
      </w:r>
    </w:p>
    <w:p w14:paraId="4AC3F59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1. 自然资源禀赋</w:t>
      </w:r>
    </w:p>
    <w:p w14:paraId="18D4024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生态基底优良：天柱山以花岗岩峰丛地貌著称，森林覆盖率达 98%，拥有珍稀动植物资源，场地周边以原生松林为主，自然环境灵秀静谧，契合禅修 “亲近自然” 的核心需求。</w:t>
      </w:r>
    </w:p>
    <w:p w14:paraId="55814D7D">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景观视野优越：基地红线范围内可北眺天柱山主峰（天柱峰、莲花峰等），西观三祖禅寺及觉寂塔院，景观层次丰富，为禅意空间营造提供天然素材。</w:t>
      </w:r>
    </w:p>
    <w:p w14:paraId="5140F3F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2. 文化资源深厚</w:t>
      </w:r>
    </w:p>
    <w:p w14:paraId="57D5488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宗教文化底蕴：</w:t>
      </w:r>
    </w:p>
    <w:p w14:paraId="5A0B146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天柱山自古为道教 “第十四洞天”“五十七福地”，与道教渊源深厚；</w:t>
      </w:r>
    </w:p>
    <w:p w14:paraId="0347A662">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三祖禅寺为佛教禅宗重要祖庭，隋代高僧僧璨在此传法并著《信心铭》，奠定中国禅宗“不立文字、直指人心” 的哲学根基，寺内觉寂塔（唐代建）保存完好，历代高僧辈出，香火绵延至今。</w:t>
      </w:r>
    </w:p>
    <w:p w14:paraId="38CDE40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研学与康养传统：天柱山常年举办 “国际文化旅游节”，融合自然教育与文化体验，具备禅修研学、生态养生的历史基础与市场认知。</w:t>
      </w:r>
    </w:p>
    <w:p w14:paraId="5774E820">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w:t>
      </w:r>
      <w:r>
        <w:rPr>
          <w:rFonts w:hint="eastAsia" w:ascii="宋体" w:hAnsi="宋体" w:eastAsia="宋体" w:cs="宋体"/>
          <w:b/>
          <w:bCs/>
          <w:color w:val="auto"/>
          <w:sz w:val="24"/>
          <w:szCs w:val="24"/>
          <w:highlight w:val="none"/>
          <w:shd w:val="clear" w:color="auto" w:fill="auto"/>
          <w:lang w:val="en-US" w:eastAsia="zh-CN"/>
        </w:rPr>
        <w:t>、政策与战略背景</w:t>
      </w:r>
    </w:p>
    <w:p w14:paraId="3D4EEE24">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国家战略导向</w:t>
      </w:r>
    </w:p>
    <w:p w14:paraId="10B8B3F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乡村振兴战略：对接《关于推动文化产业赋能乡村振兴的意见》（2022），项目通过 “禅意康养 + 乡村文旅” 模式，可申报 “文旅融合示范项目”，获取土地、资金支持，助力乡村产业升级。</w:t>
      </w:r>
    </w:p>
    <w:p w14:paraId="38BF67E8">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健康中国 2030：将禅修、音钵疗愈纳入 “非药物健康干预” 试点，契合 “中医治未病” 推广方向，可申请卫健委 “康养旅游示范基地” 资质。</w:t>
      </w:r>
    </w:p>
    <w:p w14:paraId="7100B6D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生态价值实现：依托天柱山国家森林公园生态资源，申请 “生态产品价值实现机制” 试点，探索碳汇交易等生态收益路径。</w:t>
      </w:r>
    </w:p>
    <w:p w14:paraId="6AFA952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地方发展需求：潜山市作为历史文化名城，亟需整合禅宗文化与自然景观资源，打造差异化文旅 IP，提升区域旅游竞争力。</w:t>
      </w:r>
    </w:p>
    <w:p w14:paraId="00AD26D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、市场与产业背景</w:t>
      </w:r>
    </w:p>
    <w:p w14:paraId="00450C6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后疫情时代需求：都市人群对“疗愈、减压、自然康养” 需求激增，禅修作为兼具文化深度与身心调节功能的业态，市场潜力显著。</w:t>
      </w:r>
    </w:p>
    <w:p w14:paraId="3A16C8B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文旅产业升级：传统景区向 “体验式、沉浸式、精神性” 文旅模式转型，项目以 “禅宗三境界” 为品牌内核，通过 “禅修 + 美学 + 康养” 业态组合，满足游客对精神栖居地的追求。</w:t>
      </w:r>
    </w:p>
    <w:p w14:paraId="626FC00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客群基础明确：核心客群包括高压力都市中产（追求禅修静心）、康养需求人群（中医理疗、森林浴）、文化研学群体（学者、学生），市场定位精准。</w:t>
      </w:r>
    </w:p>
    <w:p w14:paraId="3F50C45A">
      <w:pPr>
        <w:pStyle w:val="4"/>
        <w:pageBreakBefore w:val="0"/>
        <w:widowControl w:val="0"/>
        <w:numPr>
          <w:ilvl w:val="0"/>
          <w:numId w:val="0"/>
        </w:numPr>
        <w:kinsoku/>
        <w:overflowPunct/>
        <w:topLinePunct w:val="0"/>
        <w:autoSpaceDE/>
        <w:autoSpaceDN/>
        <w:bidi w:val="0"/>
        <w:adjustRightInd/>
        <w:snapToGrid/>
        <w:spacing w:line="240" w:lineRule="auto"/>
        <w:ind w:leftChars="196"/>
        <w:textAlignment w:val="auto"/>
        <w:rPr>
          <w:rFonts w:hint="eastAsia" w:asciiTheme="minorEastAsia" w:hAnsiTheme="minorEastAsia" w:eastAsiaTheme="minorEastAsia" w:cstheme="minorEastAsia"/>
          <w:b/>
          <w:bCs/>
          <w:color w:val="auto"/>
          <w:kern w:val="2"/>
          <w:sz w:val="24"/>
          <w:szCs w:val="24"/>
          <w:highlight w:val="none"/>
          <w:shd w:val="clear"/>
          <w:lang w:val="en-US" w:eastAsia="zh-CN" w:bidi="ar-SA"/>
        </w:rPr>
      </w:pPr>
    </w:p>
    <w:p w14:paraId="6DFBDAFD">
      <w:pPr>
        <w:pStyle w:val="4"/>
        <w:pageBreakBefore w:val="0"/>
        <w:widowControl w:val="0"/>
        <w:numPr>
          <w:ilvl w:val="0"/>
          <w:numId w:val="0"/>
        </w:numPr>
        <w:kinsoku/>
        <w:overflowPunct/>
        <w:topLinePunct w:val="0"/>
        <w:autoSpaceDE/>
        <w:autoSpaceDN/>
        <w:bidi w:val="0"/>
        <w:adjustRightInd/>
        <w:snapToGrid/>
        <w:spacing w:line="240" w:lineRule="auto"/>
        <w:ind w:leftChars="196"/>
        <w:textAlignment w:val="auto"/>
        <w:rPr>
          <w:rFonts w:hint="eastAsia" w:asciiTheme="minorEastAsia" w:hAnsiTheme="minorEastAsia" w:eastAsiaTheme="minorEastAsia" w:cstheme="minorEastAsia"/>
          <w:b/>
          <w:bCs/>
          <w:color w:val="auto"/>
          <w:kern w:val="2"/>
          <w:sz w:val="24"/>
          <w:szCs w:val="24"/>
          <w:highlight w:val="none"/>
          <w:shd w:val="clear"/>
          <w:lang w:val="en-US" w:eastAsia="zh-CN" w:bidi="ar-SA"/>
        </w:rPr>
      </w:pPr>
    </w:p>
    <w:p w14:paraId="0E23EC99">
      <w:pPr>
        <w:pStyle w:val="4"/>
        <w:pageBreakBefore w:val="0"/>
        <w:widowControl w:val="0"/>
        <w:numPr>
          <w:ilvl w:val="0"/>
          <w:numId w:val="0"/>
        </w:numPr>
        <w:kinsoku/>
        <w:overflowPunct/>
        <w:topLinePunct w:val="0"/>
        <w:autoSpaceDE/>
        <w:autoSpaceDN/>
        <w:bidi w:val="0"/>
        <w:adjustRightInd/>
        <w:snapToGrid/>
        <w:spacing w:line="240" w:lineRule="auto"/>
        <w:ind w:leftChars="196"/>
        <w:textAlignment w:val="auto"/>
        <w:rPr>
          <w:rFonts w:hint="eastAsia" w:asciiTheme="minorEastAsia" w:hAnsiTheme="minorEastAsia" w:eastAsiaTheme="minorEastAsia" w:cstheme="minorEastAsia"/>
          <w:b/>
          <w:bCs/>
          <w:color w:val="auto"/>
          <w:kern w:val="2"/>
          <w:sz w:val="24"/>
          <w:szCs w:val="24"/>
          <w:highlight w:val="none"/>
          <w:shd w:val="clear"/>
          <w:lang w:val="en-US" w:eastAsia="zh-CN" w:bidi="ar-SA"/>
        </w:rPr>
      </w:pPr>
    </w:p>
    <w:p w14:paraId="355D92AC">
      <w:pPr>
        <w:spacing w:before="111" w:line="286" w:lineRule="auto"/>
        <w:ind w:left="23" w:right="61" w:firstLine="475"/>
        <w:rPr>
          <w:rFonts w:hint="eastAsia" w:ascii="宋体" w:hAnsi="宋体" w:eastAsia="宋体" w:cs="宋体"/>
          <w:color w:val="auto"/>
          <w:sz w:val="24"/>
          <w:szCs w:val="24"/>
          <w:highlight w:val="none"/>
          <w:lang w:val="en-US" w:eastAsia="zh-CN"/>
        </w:rPr>
      </w:pPr>
    </w:p>
    <w:p w14:paraId="4B87A7E8">
      <w:pPr>
        <w:spacing w:before="111" w:line="286" w:lineRule="auto"/>
        <w:ind w:left="23" w:right="61" w:firstLine="475"/>
        <w:rPr>
          <w:rFonts w:hint="eastAsia" w:ascii="宋体" w:hAnsi="宋体" w:eastAsia="宋体" w:cs="宋体"/>
          <w:color w:val="auto"/>
          <w:sz w:val="24"/>
          <w:szCs w:val="24"/>
          <w:highlight w:val="none"/>
          <w:lang w:val="en-US" w:eastAsia="zh-CN"/>
        </w:rPr>
        <w:sectPr>
          <w:headerReference r:id="rId6" w:type="default"/>
          <w:footerReference r:id="rId7" w:type="default"/>
          <w:pgSz w:w="11906" w:h="16838"/>
          <w:pgMar w:top="1418" w:right="1418" w:bottom="1276" w:left="1418" w:header="680" w:footer="680" w:gutter="0"/>
          <w:pgNumType w:fmt="decimal"/>
          <w:cols w:space="720" w:num="1"/>
          <w:docGrid w:type="lines" w:linePitch="312" w:charSpace="0"/>
        </w:sectPr>
      </w:pPr>
    </w:p>
    <w:p w14:paraId="2053F041">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bookmarkStart w:id="82" w:name="_Toc16371"/>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办法与标准</w:t>
      </w:r>
      <w:bookmarkEnd w:id="82"/>
    </w:p>
    <w:p w14:paraId="4433E31C">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46398394">
      <w:pPr>
        <w:widowControl/>
        <w:numPr>
          <w:ilvl w:val="0"/>
          <w:numId w:val="0"/>
        </w:numPr>
        <w:spacing w:line="360" w:lineRule="auto"/>
        <w:ind w:firstLine="480" w:firstLineChars="200"/>
        <w:jc w:val="left"/>
        <w:rPr>
          <w:rFonts w:hint="eastAsia"/>
          <w:color w:val="auto"/>
          <w:highlight w:val="none"/>
          <w:lang w:val="en-US" w:eastAsia="zh-CN"/>
        </w:rPr>
      </w:pPr>
      <w:r>
        <w:rPr>
          <w:rFonts w:hint="eastAsia"/>
          <w:color w:val="auto"/>
          <w:sz w:val="24"/>
          <w:szCs w:val="24"/>
          <w:highlight w:val="none"/>
          <w:lang w:val="en-US" w:eastAsia="zh-CN"/>
        </w:rPr>
        <w:t>本项目将按照磋商文件第二章 竞争性磋商须知的相关要求及本章的规定评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630162CD">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53073E34">
      <w:pPr>
        <w:widowControl/>
        <w:numPr>
          <w:ilvl w:val="0"/>
          <w:numId w:val="0"/>
        </w:numPr>
        <w:spacing w:line="360" w:lineRule="auto"/>
        <w:ind w:firstLine="422" w:firstLineChars="200"/>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2.1初审</w:t>
      </w:r>
    </w:p>
    <w:p w14:paraId="210314B2">
      <w:pPr>
        <w:widowControl/>
        <w:numPr>
          <w:ilvl w:val="0"/>
          <w:numId w:val="0"/>
        </w:numPr>
        <w:spacing w:line="360" w:lineRule="auto"/>
        <w:ind w:firstLine="480" w:firstLineChars="200"/>
        <w:jc w:val="left"/>
        <w:rPr>
          <w:rFonts w:hint="default"/>
          <w:color w:val="auto"/>
          <w:sz w:val="24"/>
          <w:szCs w:val="24"/>
          <w:highlight w:val="none"/>
          <w:lang w:val="en-US"/>
        </w:rPr>
      </w:pPr>
      <w:r>
        <w:rPr>
          <w:rFonts w:hint="default"/>
          <w:color w:val="auto"/>
          <w:sz w:val="24"/>
          <w:szCs w:val="24"/>
          <w:highlight w:val="none"/>
          <w:lang w:val="en-US" w:eastAsia="zh-CN"/>
        </w:rPr>
        <w:t>磋商小组对供应商的响应文件进行初审，以确定其是否满足磋商文件的实质性要求。初审表如下</w:t>
      </w:r>
      <w:r>
        <w:rPr>
          <w:rFonts w:hint="eastAsia"/>
          <w:color w:val="auto"/>
          <w:sz w:val="24"/>
          <w:szCs w:val="24"/>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182F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7D3B383B">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29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D39D04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272929AD">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07D3A2D0">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52299FA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0811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0A4969F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222B3CE7">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2A8414D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244DCD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6F2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98355B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3EA79F06">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265AD12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101FDBC5">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582B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7ABA934">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3DE5C3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10845E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15FF26C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0DEF0B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39DE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134C001">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5936534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32C7543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格式、填写要求符合磋商文件规定并加盖响应人签章</w:t>
            </w:r>
          </w:p>
        </w:tc>
        <w:tc>
          <w:tcPr>
            <w:tcW w:w="4478" w:type="dxa"/>
            <w:tcBorders>
              <w:bottom w:val="single" w:color="auto" w:sz="4" w:space="0"/>
            </w:tcBorders>
            <w:vAlign w:val="center"/>
          </w:tcPr>
          <w:p w14:paraId="7B9F1C39">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18A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613A6F5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6D47ECC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5C2E612C">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31EA7A26">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7E39DF5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49D08DC5">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308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1A30A9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20D11A67">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29648E08">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5DD0719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2CE9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745941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229EA2FC">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29E185A3">
            <w:pPr>
              <w:adjustRightInd w:val="0"/>
              <w:snapToGrid w:val="0"/>
              <w:spacing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签章</w:t>
            </w:r>
          </w:p>
        </w:tc>
        <w:tc>
          <w:tcPr>
            <w:tcW w:w="4478" w:type="dxa"/>
            <w:vAlign w:val="center"/>
          </w:tcPr>
          <w:p w14:paraId="1FBBEBA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916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043FEC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10D8CA85">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0B452723">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签章</w:t>
            </w:r>
          </w:p>
        </w:tc>
        <w:tc>
          <w:tcPr>
            <w:tcW w:w="4478" w:type="dxa"/>
            <w:vAlign w:val="center"/>
          </w:tcPr>
          <w:p w14:paraId="3C31DE74">
            <w:pPr>
              <w:adjustRightInd w:val="0"/>
              <w:snapToGrid w:val="0"/>
              <w:spacing w:line="360" w:lineRule="auto"/>
              <w:ind w:right="-10" w:firstLine="1050" w:firstLineChars="5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2DD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33A8AA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70" w:type="dxa"/>
            <w:vAlign w:val="center"/>
          </w:tcPr>
          <w:p w14:paraId="787F7C0B">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文件机器识别码查询</w:t>
            </w:r>
          </w:p>
        </w:tc>
        <w:tc>
          <w:tcPr>
            <w:tcW w:w="2545" w:type="dxa"/>
            <w:vAlign w:val="center"/>
          </w:tcPr>
          <w:p w14:paraId="65B57184">
            <w:pPr>
              <w:adjustRightInd w:val="0"/>
              <w:snapToGrid w:val="0"/>
              <w:spacing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不同供应商响应</w:t>
            </w:r>
            <w:r>
              <w:rPr>
                <w:rFonts w:hint="eastAsia" w:ascii="宋体" w:hAnsi="宋体" w:eastAsia="宋体" w:cs="宋体"/>
                <w:color w:val="auto"/>
                <w:sz w:val="21"/>
                <w:szCs w:val="21"/>
                <w:highlight w:val="none"/>
              </w:rPr>
              <w:t>文件创建标识码、文件制作机器码任</w:t>
            </w:r>
            <w:r>
              <w:rPr>
                <w:rFonts w:hint="eastAsia" w:ascii="宋体" w:hAnsi="宋体" w:eastAsia="宋体" w:cs="宋体"/>
                <w:color w:val="auto"/>
                <w:sz w:val="21"/>
                <w:szCs w:val="21"/>
                <w:highlight w:val="none"/>
                <w:lang w:val="en-US" w:eastAsia="zh-CN"/>
              </w:rPr>
              <w:t>一项都不相同</w:t>
            </w:r>
          </w:p>
        </w:tc>
        <w:tc>
          <w:tcPr>
            <w:tcW w:w="4478" w:type="dxa"/>
            <w:vAlign w:val="center"/>
          </w:tcPr>
          <w:p w14:paraId="6FF021EF">
            <w:pPr>
              <w:spacing w:after="50" w:line="360" w:lineRule="auto"/>
              <w:ind w:right="-10" w:rightChars="0"/>
              <w:jc w:val="center"/>
              <w:rPr>
                <w:rFonts w:hint="eastAsia" w:ascii="宋体" w:hAnsi="宋体" w:eastAsia="宋体" w:cs="宋体"/>
                <w:color w:val="auto"/>
                <w:sz w:val="21"/>
                <w:szCs w:val="21"/>
                <w:highlight w:val="none"/>
              </w:rPr>
            </w:pPr>
          </w:p>
        </w:tc>
      </w:tr>
      <w:tr w14:paraId="0CDE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798F5F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70" w:type="dxa"/>
            <w:vAlign w:val="center"/>
          </w:tcPr>
          <w:p w14:paraId="3D6D70E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3ADBE024">
            <w:pPr>
              <w:adjustRightInd w:val="0"/>
              <w:snapToGrid w:val="0"/>
              <w:spacing w:line="360" w:lineRule="auto"/>
              <w:ind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符合磋商文件供应商须知正文第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 条要求</w:t>
            </w:r>
          </w:p>
        </w:tc>
        <w:tc>
          <w:tcPr>
            <w:tcW w:w="4478" w:type="dxa"/>
            <w:vAlign w:val="center"/>
          </w:tcPr>
          <w:p w14:paraId="0C86D68D">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3338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EFBAF25">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11</w:t>
            </w:r>
          </w:p>
        </w:tc>
        <w:tc>
          <w:tcPr>
            <w:tcW w:w="1570" w:type="dxa"/>
            <w:vAlign w:val="center"/>
          </w:tcPr>
          <w:p w14:paraId="2639E11E">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服务</w:t>
            </w:r>
            <w:r>
              <w:rPr>
                <w:rFonts w:hint="eastAsia" w:ascii="宋体" w:hAnsi="宋体"/>
                <w:color w:val="auto"/>
                <w:szCs w:val="21"/>
                <w:highlight w:val="none"/>
                <w:lang w:val="en-US" w:eastAsia="zh-CN"/>
              </w:rPr>
              <w:t>需求</w:t>
            </w:r>
            <w:r>
              <w:rPr>
                <w:rFonts w:hint="eastAsia" w:ascii="宋体" w:hAnsi="宋体"/>
                <w:color w:val="auto"/>
                <w:szCs w:val="21"/>
                <w:highlight w:val="none"/>
              </w:rPr>
              <w:t>响应情况</w:t>
            </w:r>
            <w:r>
              <w:rPr>
                <w:rFonts w:hint="eastAsia" w:ascii="宋体" w:hAnsi="宋体"/>
                <w:i/>
                <w:iCs/>
                <w:color w:val="auto"/>
                <w:szCs w:val="21"/>
                <w:highlight w:val="none"/>
                <w:lang w:eastAsia="zh-CN"/>
              </w:rPr>
              <w:t>（</w:t>
            </w:r>
            <w:r>
              <w:rPr>
                <w:rFonts w:hint="eastAsia" w:ascii="宋体" w:hAnsi="宋体"/>
                <w:i/>
                <w:iCs/>
                <w:color w:val="auto"/>
                <w:szCs w:val="21"/>
                <w:highlight w:val="none"/>
                <w:lang w:val="en-US" w:eastAsia="zh-CN"/>
              </w:rPr>
              <w:t>可编辑</w:t>
            </w:r>
            <w:r>
              <w:rPr>
                <w:rFonts w:hint="eastAsia" w:ascii="宋体" w:hAnsi="宋体"/>
                <w:i/>
                <w:iCs/>
                <w:color w:val="auto"/>
                <w:szCs w:val="21"/>
                <w:highlight w:val="none"/>
                <w:lang w:eastAsia="zh-CN"/>
              </w:rPr>
              <w:t>）</w:t>
            </w:r>
          </w:p>
        </w:tc>
        <w:tc>
          <w:tcPr>
            <w:tcW w:w="2545" w:type="dxa"/>
            <w:vAlign w:val="center"/>
          </w:tcPr>
          <w:p w14:paraId="33E01AD8">
            <w:pPr>
              <w:adjustRightInd w:val="0"/>
              <w:snapToGrid w:val="0"/>
              <w:spacing w:line="360" w:lineRule="auto"/>
              <w:ind w:right="-1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符合磋商文件采购需求</w:t>
            </w:r>
          </w:p>
        </w:tc>
        <w:tc>
          <w:tcPr>
            <w:tcW w:w="4478" w:type="dxa"/>
            <w:vAlign w:val="center"/>
          </w:tcPr>
          <w:p w14:paraId="6F57DC0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15B8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795FE4F">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lang w:val="en-US" w:eastAsia="zh-CN"/>
              </w:rPr>
              <w:t>2</w:t>
            </w:r>
          </w:p>
        </w:tc>
        <w:tc>
          <w:tcPr>
            <w:tcW w:w="1570" w:type="dxa"/>
            <w:vAlign w:val="center"/>
          </w:tcPr>
          <w:p w14:paraId="1AF3677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商务</w:t>
            </w:r>
            <w:r>
              <w:rPr>
                <w:rFonts w:hint="eastAsia" w:ascii="宋体" w:hAnsi="宋体" w:eastAsia="宋体" w:cs="宋体"/>
                <w:color w:val="auto"/>
                <w:kern w:val="0"/>
                <w:sz w:val="21"/>
                <w:szCs w:val="21"/>
                <w:highlight w:val="none"/>
                <w:lang w:val="en-US" w:eastAsia="zh-CN" w:bidi="ar"/>
              </w:rPr>
              <w:t>响应情况</w:t>
            </w:r>
          </w:p>
        </w:tc>
        <w:tc>
          <w:tcPr>
            <w:tcW w:w="2545" w:type="dxa"/>
            <w:vAlign w:val="center"/>
          </w:tcPr>
          <w:p w14:paraId="1EBD2984">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符合磋商文件采购需求中付款方式、服务期限、服务地点的要求</w:t>
            </w:r>
          </w:p>
        </w:tc>
        <w:tc>
          <w:tcPr>
            <w:tcW w:w="4478" w:type="dxa"/>
            <w:vAlign w:val="center"/>
          </w:tcPr>
          <w:p w14:paraId="30807868">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0946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4B43100B">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lang w:val="en-US" w:eastAsia="zh-CN"/>
              </w:rPr>
              <w:t>3</w:t>
            </w:r>
          </w:p>
        </w:tc>
        <w:tc>
          <w:tcPr>
            <w:tcW w:w="1570" w:type="dxa"/>
            <w:vAlign w:val="center"/>
          </w:tcPr>
          <w:p w14:paraId="0E104134">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574A74C0">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符合磋商文件提供的响应文件格式及要求编写且加盖供应商签章。</w:t>
            </w:r>
          </w:p>
        </w:tc>
        <w:tc>
          <w:tcPr>
            <w:tcW w:w="4478" w:type="dxa"/>
            <w:vAlign w:val="center"/>
          </w:tcPr>
          <w:p w14:paraId="32247F43">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B12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0EA18CAC">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lang w:val="en-US" w:eastAsia="zh-CN"/>
              </w:rPr>
              <w:t>4</w:t>
            </w:r>
          </w:p>
        </w:tc>
        <w:tc>
          <w:tcPr>
            <w:tcW w:w="1570" w:type="dxa"/>
            <w:vAlign w:val="center"/>
          </w:tcPr>
          <w:p w14:paraId="01E6C15C">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1D67ED41">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166A840">
            <w:pPr>
              <w:spacing w:after="50" w:line="360" w:lineRule="auto"/>
              <w:ind w:right="-10" w:rightChars="0"/>
              <w:jc w:val="center"/>
              <w:rPr>
                <w:rFonts w:hint="eastAsia" w:ascii="宋体" w:hAnsi="宋体" w:eastAsia="宋体" w:cs="宋体"/>
                <w:color w:val="auto"/>
                <w:sz w:val="21"/>
                <w:szCs w:val="21"/>
                <w:highlight w:val="none"/>
              </w:rPr>
            </w:pPr>
          </w:p>
        </w:tc>
      </w:tr>
      <w:tr w14:paraId="2AFB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8EF1EA9">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DF3B16B">
            <w:pPr>
              <w:widowControl/>
              <w:spacing w:line="500" w:lineRule="exact"/>
              <w:jc w:val="left"/>
              <w:rPr>
                <w:rFonts w:hint="eastAsia"/>
                <w:color w:val="auto"/>
                <w:highlight w:val="none"/>
                <w:lang w:val="en-US" w:eastAsia="zh-CN"/>
              </w:rPr>
            </w:pPr>
            <w:r>
              <w:rPr>
                <w:rFonts w:hint="eastAsia"/>
                <w:color w:val="auto"/>
                <w:highlight w:val="none"/>
              </w:rPr>
              <w:t>注：</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tc>
      </w:tr>
    </w:tbl>
    <w:p w14:paraId="10B643D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2.2</w:t>
      </w:r>
      <w:r>
        <w:rPr>
          <w:rFonts w:hint="default" w:ascii="宋体" w:hAnsi="宋体"/>
          <w:b/>
          <w:bCs w:val="0"/>
          <w:color w:val="auto"/>
          <w:sz w:val="24"/>
          <w:szCs w:val="24"/>
          <w:highlight w:val="none"/>
          <w:lang w:val="en-US" w:eastAsia="zh-CN"/>
        </w:rPr>
        <w:t xml:space="preserve"> 磋商。</w:t>
      </w:r>
    </w:p>
    <w:p w14:paraId="0EFBECFB">
      <w:pPr>
        <w:spacing w:line="360" w:lineRule="auto"/>
        <w:ind w:firstLine="420" w:firstLineChars="2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磋商小组将集中与单一供应商分别进行磋商。</w:t>
      </w:r>
    </w:p>
    <w:p w14:paraId="08026E4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2.3</w:t>
      </w:r>
      <w:r>
        <w:rPr>
          <w:rFonts w:hint="default" w:ascii="宋体" w:hAnsi="宋体"/>
          <w:b/>
          <w:bCs w:val="0"/>
          <w:color w:val="auto"/>
          <w:sz w:val="24"/>
          <w:szCs w:val="24"/>
          <w:highlight w:val="none"/>
          <w:lang w:val="en-US" w:eastAsia="zh-CN"/>
        </w:rPr>
        <w:t xml:space="preserve"> </w:t>
      </w:r>
      <w:r>
        <w:rPr>
          <w:rFonts w:hint="eastAsia" w:ascii="宋体" w:hAnsi="宋体"/>
          <w:b/>
          <w:bCs w:val="0"/>
          <w:color w:val="auto"/>
          <w:sz w:val="24"/>
          <w:szCs w:val="24"/>
          <w:highlight w:val="none"/>
          <w:lang w:val="en-US" w:eastAsia="zh-CN"/>
        </w:rPr>
        <w:t>最后</w:t>
      </w:r>
      <w:r>
        <w:rPr>
          <w:rFonts w:hint="default" w:ascii="宋体" w:hAnsi="宋体"/>
          <w:b/>
          <w:bCs w:val="0"/>
          <w:color w:val="auto"/>
          <w:sz w:val="24"/>
          <w:szCs w:val="24"/>
          <w:highlight w:val="none"/>
          <w:lang w:val="en-US" w:eastAsia="zh-CN"/>
        </w:rPr>
        <w:t>报价</w:t>
      </w:r>
      <w:r>
        <w:rPr>
          <w:rFonts w:hint="eastAsia" w:ascii="宋体" w:hAnsi="宋体"/>
          <w:b/>
          <w:bCs w:val="0"/>
          <w:color w:val="auto"/>
          <w:sz w:val="24"/>
          <w:szCs w:val="24"/>
          <w:highlight w:val="none"/>
          <w:lang w:val="en-US" w:eastAsia="zh-CN"/>
        </w:rPr>
        <w:t>评审</w:t>
      </w:r>
      <w:r>
        <w:rPr>
          <w:rFonts w:hint="default" w:ascii="宋体" w:hAnsi="宋体"/>
          <w:b/>
          <w:bCs w:val="0"/>
          <w:color w:val="auto"/>
          <w:sz w:val="24"/>
          <w:szCs w:val="24"/>
          <w:highlight w:val="none"/>
          <w:lang w:val="en-US" w:eastAsia="zh-CN"/>
        </w:rPr>
        <w:t>。</w:t>
      </w:r>
    </w:p>
    <w:p w14:paraId="2131F60B">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符合磋商文件供应商须知正文第 24 条要求。</w:t>
      </w:r>
    </w:p>
    <w:p w14:paraId="60944C85">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 xml:space="preserve">2.4 综合评分 </w:t>
      </w:r>
    </w:p>
    <w:p w14:paraId="4DCC5DF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.1 磋商小组按照下表对进入综合评分的所有供应商的响应文件进行综合评分。 </w:t>
      </w:r>
    </w:p>
    <w:p w14:paraId="3885DC2D">
      <w:pPr>
        <w:ind w:firstLine="480" w:firstLineChars="200"/>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.2 本项目每包综合评分满分均为</w:t>
      </w:r>
      <w:r>
        <w:rPr>
          <w:rFonts w:hint="eastAsia" w:ascii="宋体" w:hAnsi="宋体" w:cs="宋体"/>
          <w:b/>
          <w:bCs/>
          <w:color w:val="auto"/>
          <w:kern w:val="0"/>
          <w:sz w:val="24"/>
          <w:szCs w:val="24"/>
          <w:highlight w:val="none"/>
          <w:u w:val="single"/>
          <w:lang w:val="en-US" w:eastAsia="zh-CN" w:bidi="ar"/>
        </w:rPr>
        <w:t xml:space="preserve"> 50 </w:t>
      </w:r>
      <w:r>
        <w:rPr>
          <w:rFonts w:hint="eastAsia" w:ascii="宋体" w:hAnsi="宋体" w:eastAsia="宋体" w:cs="宋体"/>
          <w:b/>
          <w:bCs/>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，其中：技术资信分值占总分值的权重为</w:t>
      </w:r>
      <w:r>
        <w:rPr>
          <w:rFonts w:hint="eastAsia" w:ascii="宋体" w:hAnsi="宋体" w:cs="宋体"/>
          <w:b/>
          <w:bCs/>
          <w:color w:val="auto"/>
          <w:kern w:val="0"/>
          <w:sz w:val="24"/>
          <w:szCs w:val="24"/>
          <w:highlight w:val="none"/>
          <w:u w:val="single"/>
          <w:lang w:val="en-US" w:eastAsia="zh-CN" w:bidi="ar"/>
        </w:rPr>
        <w:t xml:space="preserve"> 80 </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，价格分值占总分值的权重为</w:t>
      </w:r>
      <w:r>
        <w:rPr>
          <w:rFonts w:hint="eastAsia" w:ascii="宋体" w:hAnsi="宋体" w:cs="宋体"/>
          <w:b/>
          <w:bCs/>
          <w:color w:val="auto"/>
          <w:kern w:val="0"/>
          <w:sz w:val="24"/>
          <w:szCs w:val="24"/>
          <w:highlight w:val="none"/>
          <w:u w:val="single"/>
          <w:lang w:val="en-US" w:eastAsia="zh-CN" w:bidi="ar"/>
        </w:rPr>
        <w:t xml:space="preserve"> 20 </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。具体评分细则如下：</w:t>
      </w:r>
    </w:p>
    <w:tbl>
      <w:tblPr>
        <w:tblStyle w:val="60"/>
        <w:tblpPr w:leftFromText="180" w:rightFromText="180" w:vertAnchor="text" w:horzAnchor="page" w:tblpX="1492" w:tblpY="57"/>
        <w:tblOverlap w:val="never"/>
        <w:tblW w:w="54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92"/>
        <w:gridCol w:w="5900"/>
        <w:gridCol w:w="891"/>
      </w:tblGrid>
      <w:tr w14:paraId="7C59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6" w:type="pct"/>
            <w:tcBorders>
              <w:top w:val="single" w:color="auto" w:sz="4" w:space="0"/>
              <w:left w:val="single" w:color="auto" w:sz="4" w:space="0"/>
              <w:bottom w:val="single" w:color="auto" w:sz="4" w:space="0"/>
              <w:right w:val="single" w:color="auto" w:sz="4" w:space="0"/>
            </w:tcBorders>
            <w:vAlign w:val="center"/>
          </w:tcPr>
          <w:p w14:paraId="71611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r>
              <w:rPr>
                <w:rFonts w:hint="eastAsia"/>
                <w:b/>
                <w:bCs/>
                <w:color w:val="auto"/>
                <w:sz w:val="24"/>
                <w:szCs w:val="24"/>
                <w:highlight w:val="none"/>
              </w:rPr>
              <w:t>类别</w:t>
            </w:r>
          </w:p>
        </w:tc>
        <w:tc>
          <w:tcPr>
            <w:tcW w:w="647" w:type="pct"/>
            <w:tcBorders>
              <w:top w:val="single" w:color="auto" w:sz="4" w:space="0"/>
              <w:left w:val="single" w:color="auto" w:sz="4" w:space="0"/>
              <w:bottom w:val="single" w:color="auto" w:sz="4" w:space="0"/>
              <w:right w:val="single" w:color="auto" w:sz="4" w:space="0"/>
            </w:tcBorders>
            <w:vAlign w:val="center"/>
          </w:tcPr>
          <w:p w14:paraId="18DDE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r>
              <w:rPr>
                <w:rFonts w:hint="eastAsia"/>
                <w:b/>
                <w:bCs/>
                <w:color w:val="auto"/>
                <w:sz w:val="24"/>
                <w:szCs w:val="24"/>
                <w:highlight w:val="none"/>
              </w:rPr>
              <w:t>评分内容</w:t>
            </w:r>
          </w:p>
        </w:tc>
        <w:tc>
          <w:tcPr>
            <w:tcW w:w="3202" w:type="pct"/>
            <w:tcBorders>
              <w:top w:val="single" w:color="auto" w:sz="4" w:space="0"/>
              <w:left w:val="single" w:color="auto" w:sz="4" w:space="0"/>
              <w:bottom w:val="single" w:color="auto" w:sz="4" w:space="0"/>
              <w:right w:val="single" w:color="auto" w:sz="4" w:space="0"/>
            </w:tcBorders>
            <w:vAlign w:val="center"/>
          </w:tcPr>
          <w:p w14:paraId="4BC826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r>
              <w:rPr>
                <w:rFonts w:hint="eastAsia"/>
                <w:b/>
                <w:bCs/>
                <w:color w:val="auto"/>
                <w:sz w:val="24"/>
                <w:szCs w:val="24"/>
                <w:highlight w:val="none"/>
              </w:rPr>
              <w:t>评分标准</w:t>
            </w:r>
          </w:p>
        </w:tc>
        <w:tc>
          <w:tcPr>
            <w:tcW w:w="483" w:type="pct"/>
            <w:tcBorders>
              <w:top w:val="single" w:color="auto" w:sz="4" w:space="0"/>
              <w:left w:val="single" w:color="auto" w:sz="4" w:space="0"/>
              <w:bottom w:val="single" w:color="auto" w:sz="4" w:space="0"/>
              <w:right w:val="single" w:color="auto" w:sz="4" w:space="0"/>
            </w:tcBorders>
            <w:vAlign w:val="center"/>
          </w:tcPr>
          <w:p w14:paraId="225DEE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r>
              <w:rPr>
                <w:rFonts w:hint="eastAsia"/>
                <w:b/>
                <w:bCs/>
                <w:color w:val="auto"/>
                <w:sz w:val="24"/>
                <w:szCs w:val="24"/>
                <w:highlight w:val="none"/>
              </w:rPr>
              <w:t>分值范围</w:t>
            </w:r>
          </w:p>
        </w:tc>
      </w:tr>
      <w:tr w14:paraId="779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Merge w:val="restart"/>
            <w:tcBorders>
              <w:top w:val="single" w:color="auto" w:sz="4" w:space="0"/>
              <w:left w:val="single" w:color="auto" w:sz="4" w:space="0"/>
              <w:right w:val="single" w:color="auto" w:sz="4" w:space="0"/>
            </w:tcBorders>
            <w:vAlign w:val="center"/>
          </w:tcPr>
          <w:p w14:paraId="28CD65D0">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技术分</w:t>
            </w:r>
          </w:p>
          <w:p w14:paraId="0E8D077A">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u w:val="single"/>
                <w:lang w:val="en-US" w:eastAsia="zh-CN"/>
              </w:rPr>
              <w:t>40</w:t>
            </w:r>
            <w:r>
              <w:rPr>
                <w:rFonts w:hint="eastAsia" w:asciiTheme="minorEastAsia" w:hAnsiTheme="minorEastAsia" w:eastAsiaTheme="minorEastAsia"/>
                <w:b/>
                <w:bCs/>
                <w:color w:val="auto"/>
                <w:sz w:val="24"/>
                <w:highlight w:val="none"/>
              </w:rPr>
              <w:t>分</w:t>
            </w:r>
          </w:p>
        </w:tc>
        <w:tc>
          <w:tcPr>
            <w:tcW w:w="647" w:type="pct"/>
            <w:tcBorders>
              <w:top w:val="single" w:color="auto" w:sz="4" w:space="0"/>
              <w:left w:val="single" w:color="auto" w:sz="4" w:space="0"/>
              <w:bottom w:val="single" w:color="auto" w:sz="4" w:space="0"/>
              <w:right w:val="single" w:color="auto" w:sz="4" w:space="0"/>
            </w:tcBorders>
            <w:vAlign w:val="center"/>
          </w:tcPr>
          <w:p w14:paraId="5A197766">
            <w:pPr>
              <w:keepNext w:val="0"/>
              <w:keepLines w:val="0"/>
              <w:pageBreakBefore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eastAsia"/>
                <w:color w:val="auto"/>
                <w:highlight w:val="none"/>
                <w:lang w:val="en-US" w:eastAsia="zh-CN"/>
              </w:rPr>
              <w:t>项目背景分析</w:t>
            </w:r>
          </w:p>
          <w:p w14:paraId="7253EAB3">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highlight w:val="none"/>
                <w:lang w:val="en-US" w:eastAsia="zh-CN" w:bidi="ar-SA"/>
              </w:rPr>
            </w:pPr>
          </w:p>
        </w:tc>
        <w:tc>
          <w:tcPr>
            <w:tcW w:w="3202" w:type="pct"/>
            <w:tcBorders>
              <w:top w:val="single" w:color="auto" w:sz="4" w:space="0"/>
              <w:left w:val="single" w:color="auto" w:sz="4" w:space="0"/>
              <w:bottom w:val="single" w:color="auto" w:sz="4" w:space="0"/>
              <w:right w:val="single" w:color="auto" w:sz="4" w:space="0"/>
            </w:tcBorders>
            <w:vAlign w:val="top"/>
          </w:tcPr>
          <w:p w14:paraId="672594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eastAsia"/>
                <w:color w:val="auto"/>
                <w:highlight w:val="none"/>
                <w:lang w:val="en-US" w:eastAsia="zh-CN"/>
              </w:rPr>
              <w:t>磋商小组</w:t>
            </w:r>
            <w:r>
              <w:rPr>
                <w:rFonts w:hint="default"/>
                <w:color w:val="auto"/>
                <w:highlight w:val="none"/>
                <w:lang w:val="en-US" w:eastAsia="zh-CN"/>
              </w:rPr>
              <w:t>根据采购文件要求及</w:t>
            </w:r>
            <w:r>
              <w:rPr>
                <w:rFonts w:hint="eastAsia"/>
                <w:color w:val="auto"/>
                <w:highlight w:val="none"/>
                <w:lang w:val="en-US" w:eastAsia="zh-CN"/>
              </w:rPr>
              <w:t>投标人</w:t>
            </w:r>
            <w:r>
              <w:rPr>
                <w:rFonts w:hint="default"/>
                <w:color w:val="auto"/>
                <w:highlight w:val="none"/>
                <w:lang w:val="en-US" w:eastAsia="zh-CN"/>
              </w:rPr>
              <w:t>提供的</w:t>
            </w:r>
            <w:r>
              <w:rPr>
                <w:rFonts w:hint="eastAsia" w:ascii="宋体" w:hAnsi="宋体" w:cs="宋体"/>
                <w:color w:val="auto"/>
                <w:kern w:val="0"/>
                <w:szCs w:val="21"/>
                <w:highlight w:val="none"/>
                <w:lang w:eastAsia="zh-CN"/>
              </w:rPr>
              <w:t>项目背景分析</w:t>
            </w:r>
            <w:r>
              <w:rPr>
                <w:rFonts w:hint="default"/>
                <w:color w:val="auto"/>
                <w:highlight w:val="none"/>
                <w:lang w:val="en-US" w:eastAsia="zh-CN"/>
              </w:rPr>
              <w:t>情况，进行综合评分</w:t>
            </w:r>
            <w:r>
              <w:rPr>
                <w:rFonts w:hint="eastAsia"/>
                <w:color w:val="auto"/>
                <w:highlight w:val="none"/>
                <w:lang w:val="en-US" w:eastAsia="zh-CN"/>
              </w:rPr>
              <w:t>；</w:t>
            </w:r>
          </w:p>
          <w:p w14:paraId="27BF50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(1)对本项目特点和难点理解准确，</w:t>
            </w:r>
            <w:r>
              <w:rPr>
                <w:rFonts w:hint="eastAsia" w:ascii="宋体" w:hAnsi="宋体" w:cs="宋体"/>
                <w:color w:val="auto"/>
                <w:kern w:val="0"/>
                <w:szCs w:val="21"/>
                <w:highlight w:val="none"/>
                <w:lang w:eastAsia="zh-CN"/>
              </w:rPr>
              <w:t>项目背景分析</w:t>
            </w:r>
            <w:r>
              <w:rPr>
                <w:rFonts w:hint="default"/>
                <w:color w:val="auto"/>
                <w:highlight w:val="none"/>
                <w:lang w:val="en-US" w:eastAsia="zh-CN"/>
              </w:rPr>
              <w:t>优于本项目采购需求，完整详细，可行性、实用性、针对性强，得</w:t>
            </w:r>
            <w:r>
              <w:rPr>
                <w:rFonts w:hint="eastAsia"/>
                <w:color w:val="auto"/>
                <w:highlight w:val="none"/>
                <w:lang w:val="en-US" w:eastAsia="zh-CN"/>
              </w:rPr>
              <w:t>7.01-10.00</w:t>
            </w:r>
            <w:r>
              <w:rPr>
                <w:rFonts w:hint="default"/>
                <w:color w:val="auto"/>
                <w:highlight w:val="none"/>
                <w:lang w:val="en-US" w:eastAsia="zh-CN"/>
              </w:rPr>
              <w:t>分</w:t>
            </w:r>
            <w:r>
              <w:rPr>
                <w:rFonts w:hint="eastAsia"/>
                <w:color w:val="auto"/>
                <w:highlight w:val="none"/>
                <w:lang w:val="en-US" w:eastAsia="zh-CN"/>
              </w:rPr>
              <w:t>；</w:t>
            </w:r>
          </w:p>
          <w:p w14:paraId="754BE7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(2)对本项目特点和难点理解基本准确，</w:t>
            </w:r>
            <w:r>
              <w:rPr>
                <w:rFonts w:hint="eastAsia" w:ascii="宋体" w:hAnsi="宋体" w:cs="宋体"/>
                <w:color w:val="auto"/>
                <w:kern w:val="0"/>
                <w:szCs w:val="21"/>
                <w:highlight w:val="none"/>
                <w:lang w:eastAsia="zh-CN"/>
              </w:rPr>
              <w:t>项目背景分析</w:t>
            </w:r>
            <w:r>
              <w:rPr>
                <w:rFonts w:hint="default"/>
                <w:color w:val="auto"/>
                <w:highlight w:val="none"/>
                <w:lang w:val="en-US" w:eastAsia="zh-CN"/>
              </w:rPr>
              <w:t>适合本项目采购需求,完整详细,具有可行性、实用性和针对性，得</w:t>
            </w:r>
            <w:r>
              <w:rPr>
                <w:rFonts w:hint="eastAsia"/>
                <w:color w:val="auto"/>
                <w:highlight w:val="none"/>
                <w:lang w:val="en-US" w:eastAsia="zh-CN"/>
              </w:rPr>
              <w:t>4.01-7.00</w:t>
            </w:r>
            <w:r>
              <w:rPr>
                <w:rFonts w:hint="default"/>
                <w:color w:val="auto"/>
                <w:highlight w:val="none"/>
                <w:lang w:val="en-US" w:eastAsia="zh-CN"/>
              </w:rPr>
              <w:t>分</w:t>
            </w:r>
            <w:r>
              <w:rPr>
                <w:rFonts w:hint="eastAsia"/>
                <w:color w:val="auto"/>
                <w:highlight w:val="none"/>
                <w:lang w:val="en-US" w:eastAsia="zh-CN"/>
              </w:rPr>
              <w:t>；</w:t>
            </w:r>
          </w:p>
          <w:p w14:paraId="0564D7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(3 )对本项目特点和难点理解有待提升，</w:t>
            </w:r>
            <w:r>
              <w:rPr>
                <w:rFonts w:hint="eastAsia" w:ascii="宋体" w:hAnsi="宋体" w:cs="宋体"/>
                <w:color w:val="auto"/>
                <w:kern w:val="0"/>
                <w:szCs w:val="21"/>
                <w:highlight w:val="none"/>
                <w:lang w:eastAsia="zh-CN"/>
              </w:rPr>
              <w:t>项目背景分析</w:t>
            </w:r>
            <w:r>
              <w:rPr>
                <w:rFonts w:hint="default"/>
                <w:color w:val="auto"/>
                <w:highlight w:val="none"/>
                <w:lang w:val="en-US" w:eastAsia="zh-CN"/>
              </w:rPr>
              <w:t>基本适合本项目采购需求，可行性、实用性、针对性有待改善,得</w:t>
            </w:r>
            <w:r>
              <w:rPr>
                <w:rFonts w:hint="eastAsia"/>
                <w:color w:val="auto"/>
                <w:highlight w:val="none"/>
                <w:lang w:val="en-US" w:eastAsia="zh-CN"/>
              </w:rPr>
              <w:t>0.01-4.00</w:t>
            </w:r>
            <w:r>
              <w:rPr>
                <w:rFonts w:hint="default"/>
                <w:color w:val="auto"/>
                <w:highlight w:val="none"/>
                <w:lang w:val="en-US" w:eastAsia="zh-CN"/>
              </w:rPr>
              <w:t>分</w:t>
            </w:r>
            <w:r>
              <w:rPr>
                <w:rFonts w:hint="eastAsia"/>
                <w:color w:val="auto"/>
                <w:highlight w:val="none"/>
                <w:lang w:val="en-US" w:eastAsia="zh-CN"/>
              </w:rPr>
              <w:t>；</w:t>
            </w:r>
          </w:p>
          <w:p w14:paraId="474DD546">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highlight w:val="none"/>
                <w:lang w:val="en-US" w:eastAsia="zh-CN" w:bidi="ar-SA"/>
              </w:rPr>
            </w:pPr>
            <w:r>
              <w:rPr>
                <w:rFonts w:hint="default"/>
                <w:color w:val="auto"/>
                <w:highlight w:val="none"/>
                <w:lang w:val="en-US" w:eastAsia="zh-CN"/>
              </w:rPr>
              <w:t>(4）方案不可行或者未提供得0分。</w:t>
            </w:r>
          </w:p>
        </w:tc>
        <w:tc>
          <w:tcPr>
            <w:tcW w:w="483" w:type="pct"/>
            <w:tcBorders>
              <w:top w:val="single" w:color="auto" w:sz="4" w:space="0"/>
              <w:left w:val="single" w:color="auto" w:sz="4" w:space="0"/>
              <w:bottom w:val="single" w:color="auto" w:sz="4" w:space="0"/>
              <w:right w:val="single" w:color="auto" w:sz="4" w:space="0"/>
            </w:tcBorders>
            <w:vAlign w:val="center"/>
          </w:tcPr>
          <w:p w14:paraId="699638F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0-10</w:t>
            </w:r>
          </w:p>
        </w:tc>
      </w:tr>
      <w:tr w14:paraId="5C7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Merge w:val="continue"/>
            <w:tcBorders>
              <w:left w:val="single" w:color="auto" w:sz="4" w:space="0"/>
              <w:right w:val="single" w:color="auto" w:sz="4" w:space="0"/>
            </w:tcBorders>
            <w:vAlign w:val="center"/>
          </w:tcPr>
          <w:p w14:paraId="7BF673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color w:val="auto"/>
                <w:sz w:val="24"/>
                <w:highlight w:val="none"/>
                <w:u w:val="single"/>
                <w:lang w:val="en-US" w:eastAsia="zh-CN"/>
              </w:rPr>
            </w:pPr>
          </w:p>
        </w:tc>
        <w:tc>
          <w:tcPr>
            <w:tcW w:w="647" w:type="pct"/>
            <w:tcBorders>
              <w:top w:val="single" w:color="auto" w:sz="4" w:space="0"/>
              <w:left w:val="single" w:color="auto" w:sz="4" w:space="0"/>
              <w:bottom w:val="single" w:color="auto" w:sz="4" w:space="0"/>
              <w:right w:val="single" w:color="auto" w:sz="4" w:space="0"/>
            </w:tcBorders>
            <w:vAlign w:val="center"/>
          </w:tcPr>
          <w:p w14:paraId="0B190E20">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经营方案</w:t>
            </w:r>
          </w:p>
        </w:tc>
        <w:tc>
          <w:tcPr>
            <w:tcW w:w="3202" w:type="pct"/>
            <w:tcBorders>
              <w:top w:val="single" w:color="auto" w:sz="4" w:space="0"/>
              <w:left w:val="single" w:color="auto" w:sz="4" w:space="0"/>
              <w:bottom w:val="single" w:color="auto" w:sz="4" w:space="0"/>
              <w:right w:val="single" w:color="auto" w:sz="4" w:space="0"/>
            </w:tcBorders>
            <w:vAlign w:val="top"/>
          </w:tcPr>
          <w:p w14:paraId="0D75D869">
            <w:pPr>
              <w:keepNext w:val="0"/>
              <w:keepLines w:val="0"/>
              <w:widowControl/>
              <w:suppressLineNumbers w:val="0"/>
              <w:jc w:val="left"/>
              <w:rPr>
                <w:rFonts w:hint="default" w:ascii="宋体" w:hAnsi="宋体" w:cs="宋体"/>
                <w:color w:val="auto"/>
                <w:kern w:val="0"/>
                <w:szCs w:val="21"/>
                <w:highlight w:val="none"/>
                <w:lang w:val="en-US" w:eastAsia="zh-CN"/>
              </w:rPr>
            </w:pPr>
            <w:r>
              <w:rPr>
                <w:rFonts w:hint="eastAsia"/>
                <w:color w:val="auto"/>
                <w:highlight w:val="none"/>
                <w:lang w:val="en-US" w:eastAsia="zh-CN"/>
              </w:rPr>
              <w:t>磋商小组</w:t>
            </w:r>
            <w:r>
              <w:rPr>
                <w:rFonts w:hint="default"/>
                <w:color w:val="auto"/>
                <w:highlight w:val="none"/>
                <w:lang w:val="en-US" w:eastAsia="zh-CN"/>
              </w:rPr>
              <w:t>根据采购文件要求及</w:t>
            </w:r>
            <w:r>
              <w:rPr>
                <w:rFonts w:hint="eastAsia"/>
                <w:color w:val="auto"/>
                <w:highlight w:val="none"/>
                <w:lang w:val="en-US" w:eastAsia="zh-CN"/>
              </w:rPr>
              <w:t>投标人</w:t>
            </w:r>
            <w:r>
              <w:rPr>
                <w:rFonts w:hint="default"/>
                <w:color w:val="auto"/>
                <w:highlight w:val="none"/>
                <w:lang w:val="en-US" w:eastAsia="zh-CN"/>
              </w:rPr>
              <w:t>提供的</w:t>
            </w:r>
            <w:r>
              <w:rPr>
                <w:rFonts w:hint="eastAsia" w:ascii="宋体" w:hAnsi="宋体" w:cs="宋体"/>
                <w:color w:val="auto"/>
                <w:kern w:val="0"/>
                <w:szCs w:val="21"/>
                <w:highlight w:val="none"/>
                <w:lang w:eastAsia="zh-CN"/>
              </w:rPr>
              <w:t>需求理解</w:t>
            </w:r>
            <w:r>
              <w:rPr>
                <w:rFonts w:hint="default"/>
                <w:color w:val="auto"/>
                <w:highlight w:val="none"/>
                <w:lang w:val="en-US" w:eastAsia="zh-CN"/>
              </w:rPr>
              <w:t>情况</w:t>
            </w:r>
            <w:r>
              <w:rPr>
                <w:rFonts w:hint="eastAsia"/>
                <w:color w:val="auto"/>
                <w:highlight w:val="none"/>
                <w:lang w:val="en-US" w:eastAsia="zh-CN"/>
              </w:rPr>
              <w:t>从打造集禅修研学、文化体验、生态养生于一体的研修中心为核心，结</w:t>
            </w:r>
            <w:r>
              <w:rPr>
                <w:rFonts w:hint="eastAsia" w:ascii="宋体" w:hAnsi="宋体" w:cs="宋体"/>
                <w:color w:val="auto"/>
                <w:kern w:val="0"/>
                <w:szCs w:val="21"/>
                <w:highlight w:val="none"/>
                <w:lang w:val="en-US" w:eastAsia="zh-CN"/>
              </w:rPr>
              <w:t>合市场需求、</w:t>
            </w:r>
            <w:r>
              <w:rPr>
                <w:rFonts w:hint="eastAsia" w:ascii="宋体" w:hAnsi="宋体" w:cs="宋体"/>
                <w:color w:val="auto"/>
                <w:kern w:val="0"/>
                <w:szCs w:val="21"/>
                <w:highlight w:val="none"/>
                <w:lang w:eastAsia="zh-CN"/>
              </w:rPr>
              <w:t>提出一套全面有效的</w:t>
            </w:r>
            <w:r>
              <w:rPr>
                <w:rFonts w:hint="eastAsia" w:ascii="宋体" w:hAnsi="宋体" w:cs="宋体"/>
                <w:color w:val="auto"/>
                <w:kern w:val="0"/>
                <w:szCs w:val="21"/>
                <w:highlight w:val="none"/>
                <w:lang w:val="en-US" w:eastAsia="zh-CN"/>
              </w:rPr>
              <w:t>经营</w:t>
            </w:r>
            <w:r>
              <w:rPr>
                <w:rFonts w:hint="eastAsia" w:ascii="宋体" w:hAnsi="宋体" w:cs="宋体"/>
                <w:color w:val="auto"/>
                <w:kern w:val="0"/>
                <w:szCs w:val="21"/>
                <w:highlight w:val="none"/>
                <w:lang w:eastAsia="zh-CN"/>
              </w:rPr>
              <w:t>方案</w:t>
            </w:r>
            <w:r>
              <w:rPr>
                <w:rFonts w:hint="default" w:ascii="宋体" w:hAnsi="宋体" w:cs="宋体"/>
                <w:color w:val="auto"/>
                <w:kern w:val="0"/>
                <w:szCs w:val="21"/>
                <w:highlight w:val="none"/>
                <w:lang w:val="en-US" w:eastAsia="zh-CN"/>
              </w:rPr>
              <w:t>，进行综合评分</w:t>
            </w:r>
            <w:r>
              <w:rPr>
                <w:rFonts w:hint="eastAsia" w:ascii="宋体" w:hAnsi="宋体" w:cs="宋体"/>
                <w:color w:val="auto"/>
                <w:kern w:val="0"/>
                <w:szCs w:val="21"/>
                <w:highlight w:val="none"/>
                <w:lang w:val="en-US" w:eastAsia="zh-CN"/>
              </w:rPr>
              <w:t>；</w:t>
            </w:r>
          </w:p>
          <w:p w14:paraId="781D35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(1)对本项目特点和难点理解准确，</w:t>
            </w:r>
            <w:r>
              <w:rPr>
                <w:rFonts w:hint="eastAsia" w:ascii="宋体" w:hAnsi="宋体" w:cs="宋体"/>
                <w:color w:val="auto"/>
                <w:kern w:val="0"/>
                <w:szCs w:val="21"/>
                <w:highlight w:val="none"/>
                <w:lang w:eastAsia="zh-CN"/>
              </w:rPr>
              <w:t>需求理解</w:t>
            </w:r>
            <w:r>
              <w:rPr>
                <w:rFonts w:hint="default"/>
                <w:color w:val="auto"/>
                <w:highlight w:val="none"/>
                <w:lang w:val="en-US" w:eastAsia="zh-CN"/>
              </w:rPr>
              <w:t>优于本项目采购需求，完整详细，可行性、实用性、针对性强，得</w:t>
            </w:r>
            <w:r>
              <w:rPr>
                <w:rFonts w:hint="eastAsia"/>
                <w:color w:val="auto"/>
                <w:highlight w:val="none"/>
                <w:lang w:val="en-US" w:eastAsia="zh-CN"/>
              </w:rPr>
              <w:t>7.01-10.00</w:t>
            </w:r>
            <w:r>
              <w:rPr>
                <w:rFonts w:hint="default"/>
                <w:color w:val="auto"/>
                <w:highlight w:val="none"/>
                <w:lang w:val="en-US" w:eastAsia="zh-CN"/>
              </w:rPr>
              <w:t>分</w:t>
            </w:r>
            <w:r>
              <w:rPr>
                <w:rFonts w:hint="eastAsia"/>
                <w:color w:val="auto"/>
                <w:highlight w:val="none"/>
                <w:lang w:val="en-US" w:eastAsia="zh-CN"/>
              </w:rPr>
              <w:t>；</w:t>
            </w:r>
          </w:p>
          <w:p w14:paraId="53C6B3E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(2)对本项目特点和难点理解基本准确，</w:t>
            </w:r>
            <w:r>
              <w:rPr>
                <w:rFonts w:hint="eastAsia" w:ascii="宋体" w:hAnsi="宋体" w:cs="宋体"/>
                <w:color w:val="auto"/>
                <w:kern w:val="0"/>
                <w:szCs w:val="21"/>
                <w:highlight w:val="none"/>
                <w:lang w:eastAsia="zh-CN"/>
              </w:rPr>
              <w:t>需求理解</w:t>
            </w:r>
            <w:r>
              <w:rPr>
                <w:rFonts w:hint="default"/>
                <w:color w:val="auto"/>
                <w:highlight w:val="none"/>
                <w:lang w:val="en-US" w:eastAsia="zh-CN"/>
              </w:rPr>
              <w:t>适合本项目采购需求,完整详细,具有可行性、实用性和针对性，得</w:t>
            </w:r>
            <w:r>
              <w:rPr>
                <w:rFonts w:hint="eastAsia"/>
                <w:color w:val="auto"/>
                <w:highlight w:val="none"/>
                <w:lang w:val="en-US" w:eastAsia="zh-CN"/>
              </w:rPr>
              <w:t>4.01-7.00</w:t>
            </w:r>
            <w:r>
              <w:rPr>
                <w:rFonts w:hint="default"/>
                <w:color w:val="auto"/>
                <w:highlight w:val="none"/>
                <w:lang w:val="en-US" w:eastAsia="zh-CN"/>
              </w:rPr>
              <w:t>分</w:t>
            </w:r>
            <w:r>
              <w:rPr>
                <w:rFonts w:hint="eastAsia"/>
                <w:color w:val="auto"/>
                <w:highlight w:val="none"/>
                <w:lang w:val="en-US" w:eastAsia="zh-CN"/>
              </w:rPr>
              <w:t>；</w:t>
            </w:r>
          </w:p>
          <w:p w14:paraId="2B131A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(3 )对本项目特点和难点理解有待提升，</w:t>
            </w:r>
            <w:r>
              <w:rPr>
                <w:rFonts w:hint="eastAsia" w:ascii="宋体" w:hAnsi="宋体" w:cs="宋体"/>
                <w:color w:val="auto"/>
                <w:kern w:val="0"/>
                <w:szCs w:val="21"/>
                <w:highlight w:val="none"/>
                <w:lang w:eastAsia="zh-CN"/>
              </w:rPr>
              <w:t>需求理解</w:t>
            </w:r>
            <w:r>
              <w:rPr>
                <w:rFonts w:hint="default"/>
                <w:color w:val="auto"/>
                <w:highlight w:val="none"/>
                <w:lang w:val="en-US" w:eastAsia="zh-CN"/>
              </w:rPr>
              <w:t>基本适合本项目采购需求，可行性、实用性、针对性有待改善,得</w:t>
            </w:r>
            <w:r>
              <w:rPr>
                <w:rFonts w:hint="eastAsia"/>
                <w:color w:val="auto"/>
                <w:highlight w:val="none"/>
                <w:lang w:val="en-US" w:eastAsia="zh-CN"/>
              </w:rPr>
              <w:t>0.01-4.00</w:t>
            </w:r>
            <w:r>
              <w:rPr>
                <w:rFonts w:hint="default"/>
                <w:color w:val="auto"/>
                <w:highlight w:val="none"/>
                <w:lang w:val="en-US" w:eastAsia="zh-CN"/>
              </w:rPr>
              <w:t>分</w:t>
            </w:r>
            <w:r>
              <w:rPr>
                <w:rFonts w:hint="eastAsia"/>
                <w:color w:val="auto"/>
                <w:highlight w:val="none"/>
                <w:lang w:val="en-US" w:eastAsia="zh-CN"/>
              </w:rPr>
              <w:t>；</w:t>
            </w:r>
          </w:p>
          <w:p w14:paraId="5A1E9D4B">
            <w:pPr>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default"/>
                <w:color w:val="auto"/>
                <w:highlight w:val="none"/>
                <w:lang w:val="en-US" w:eastAsia="zh-CN"/>
              </w:rPr>
              <w:t>(4）方案不可行或者未提供得0分。</w:t>
            </w:r>
          </w:p>
        </w:tc>
        <w:tc>
          <w:tcPr>
            <w:tcW w:w="483" w:type="pct"/>
            <w:tcBorders>
              <w:top w:val="single" w:color="auto" w:sz="4" w:space="0"/>
              <w:left w:val="single" w:color="auto" w:sz="4" w:space="0"/>
              <w:bottom w:val="single" w:color="auto" w:sz="4" w:space="0"/>
              <w:right w:val="single" w:color="auto" w:sz="4" w:space="0"/>
            </w:tcBorders>
            <w:vAlign w:val="center"/>
          </w:tcPr>
          <w:p w14:paraId="4CBBC0F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0-10</w:t>
            </w:r>
          </w:p>
        </w:tc>
      </w:tr>
      <w:tr w14:paraId="7D89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Merge w:val="continue"/>
            <w:tcBorders>
              <w:left w:val="single" w:color="auto" w:sz="4" w:space="0"/>
              <w:right w:val="single" w:color="auto" w:sz="4" w:space="0"/>
            </w:tcBorders>
            <w:vAlign w:val="center"/>
          </w:tcPr>
          <w:p w14:paraId="5D5A12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color w:val="auto"/>
                <w:sz w:val="24"/>
                <w:highlight w:val="none"/>
                <w:u w:val="single"/>
              </w:rPr>
            </w:pPr>
          </w:p>
        </w:tc>
        <w:tc>
          <w:tcPr>
            <w:tcW w:w="647" w:type="pct"/>
            <w:tcBorders>
              <w:top w:val="single" w:color="auto" w:sz="4" w:space="0"/>
              <w:left w:val="single" w:color="auto" w:sz="4" w:space="0"/>
              <w:bottom w:val="single" w:color="auto" w:sz="4" w:space="0"/>
              <w:right w:val="single" w:color="auto" w:sz="4" w:space="0"/>
            </w:tcBorders>
            <w:vAlign w:val="center"/>
          </w:tcPr>
          <w:p w14:paraId="69C86709">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人员组织架构安排</w:t>
            </w:r>
          </w:p>
        </w:tc>
        <w:tc>
          <w:tcPr>
            <w:tcW w:w="3202" w:type="pct"/>
            <w:tcBorders>
              <w:top w:val="single" w:color="auto" w:sz="4" w:space="0"/>
              <w:left w:val="single" w:color="auto" w:sz="4" w:space="0"/>
              <w:bottom w:val="single" w:color="auto" w:sz="4" w:space="0"/>
              <w:right w:val="single" w:color="auto" w:sz="4" w:space="0"/>
            </w:tcBorders>
            <w:vAlign w:val="top"/>
          </w:tcPr>
          <w:p w14:paraId="241263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eastAsia"/>
                <w:color w:val="auto"/>
                <w:highlight w:val="none"/>
                <w:lang w:val="en-US" w:eastAsia="zh-CN"/>
              </w:rPr>
              <w:t>磋商小组</w:t>
            </w:r>
            <w:r>
              <w:rPr>
                <w:rFonts w:hint="default"/>
                <w:color w:val="auto"/>
                <w:highlight w:val="none"/>
                <w:lang w:val="en-US" w:eastAsia="zh-CN"/>
              </w:rPr>
              <w:t>根据采购文件要求及</w:t>
            </w:r>
            <w:r>
              <w:rPr>
                <w:rFonts w:hint="eastAsia"/>
                <w:color w:val="auto"/>
                <w:highlight w:val="none"/>
                <w:lang w:val="en-US" w:eastAsia="zh-CN"/>
              </w:rPr>
              <w:t>投标人</w:t>
            </w:r>
            <w:r>
              <w:rPr>
                <w:rFonts w:hint="default"/>
                <w:color w:val="auto"/>
                <w:highlight w:val="none"/>
                <w:lang w:val="en-US" w:eastAsia="zh-CN"/>
              </w:rPr>
              <w:t>提供的</w:t>
            </w:r>
            <w:r>
              <w:rPr>
                <w:rFonts w:hint="eastAsia" w:ascii="宋体" w:hAnsi="宋体" w:cs="宋体"/>
                <w:color w:val="auto"/>
                <w:kern w:val="0"/>
                <w:szCs w:val="21"/>
                <w:highlight w:val="none"/>
                <w:lang w:eastAsia="zh-CN"/>
              </w:rPr>
              <w:t>人员组织架构安排</w:t>
            </w:r>
            <w:r>
              <w:rPr>
                <w:rFonts w:hint="default"/>
                <w:color w:val="auto"/>
                <w:highlight w:val="none"/>
                <w:lang w:val="en-US" w:eastAsia="zh-CN"/>
              </w:rPr>
              <w:t>情况，进行综合评分</w:t>
            </w:r>
            <w:r>
              <w:rPr>
                <w:rFonts w:hint="eastAsia"/>
                <w:color w:val="auto"/>
                <w:highlight w:val="none"/>
                <w:lang w:val="en-US" w:eastAsia="zh-CN"/>
              </w:rPr>
              <w:t>；</w:t>
            </w:r>
          </w:p>
          <w:p w14:paraId="5E18CD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(1)对本项目特点和难点理解准确，</w:t>
            </w:r>
            <w:r>
              <w:rPr>
                <w:rFonts w:hint="eastAsia" w:ascii="宋体" w:hAnsi="宋体" w:cs="宋体"/>
                <w:color w:val="auto"/>
                <w:kern w:val="0"/>
                <w:szCs w:val="21"/>
                <w:highlight w:val="none"/>
                <w:lang w:eastAsia="zh-CN"/>
              </w:rPr>
              <w:t>人员组织架构安排</w:t>
            </w:r>
            <w:r>
              <w:rPr>
                <w:rFonts w:hint="default"/>
                <w:color w:val="auto"/>
                <w:highlight w:val="none"/>
                <w:lang w:val="en-US" w:eastAsia="zh-CN"/>
              </w:rPr>
              <w:t>优于本项目采购需求，完整详细，可行性、实用性、针对性强，得</w:t>
            </w:r>
            <w:r>
              <w:rPr>
                <w:rFonts w:hint="eastAsia"/>
                <w:color w:val="auto"/>
                <w:highlight w:val="none"/>
                <w:lang w:val="en-US" w:eastAsia="zh-CN"/>
              </w:rPr>
              <w:t>7.01-10.00</w:t>
            </w:r>
            <w:r>
              <w:rPr>
                <w:rFonts w:hint="default"/>
                <w:color w:val="auto"/>
                <w:highlight w:val="none"/>
                <w:lang w:val="en-US" w:eastAsia="zh-CN"/>
              </w:rPr>
              <w:t>分</w:t>
            </w:r>
            <w:r>
              <w:rPr>
                <w:rFonts w:hint="eastAsia"/>
                <w:color w:val="auto"/>
                <w:highlight w:val="none"/>
                <w:lang w:val="en-US" w:eastAsia="zh-CN"/>
              </w:rPr>
              <w:t>；</w:t>
            </w:r>
          </w:p>
          <w:p w14:paraId="5A7D5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(2)对本项目特点和难点理解基本准确，</w:t>
            </w:r>
            <w:r>
              <w:rPr>
                <w:rFonts w:hint="eastAsia" w:ascii="宋体" w:hAnsi="宋体" w:cs="宋体"/>
                <w:color w:val="auto"/>
                <w:kern w:val="0"/>
                <w:szCs w:val="21"/>
                <w:highlight w:val="none"/>
                <w:lang w:eastAsia="zh-CN"/>
              </w:rPr>
              <w:t>人员组织架构安排</w:t>
            </w:r>
            <w:r>
              <w:rPr>
                <w:rFonts w:hint="default"/>
                <w:color w:val="auto"/>
                <w:highlight w:val="none"/>
                <w:lang w:val="en-US" w:eastAsia="zh-CN"/>
              </w:rPr>
              <w:t>适合本项目采购需求,完整详细,具有可行性、实用性和针对性，得</w:t>
            </w:r>
            <w:r>
              <w:rPr>
                <w:rFonts w:hint="eastAsia"/>
                <w:color w:val="auto"/>
                <w:highlight w:val="none"/>
                <w:lang w:val="en-US" w:eastAsia="zh-CN"/>
              </w:rPr>
              <w:t>4.01-7.00</w:t>
            </w:r>
            <w:r>
              <w:rPr>
                <w:rFonts w:hint="default"/>
                <w:color w:val="auto"/>
                <w:highlight w:val="none"/>
                <w:lang w:val="en-US" w:eastAsia="zh-CN"/>
              </w:rPr>
              <w:t>分</w:t>
            </w:r>
            <w:r>
              <w:rPr>
                <w:rFonts w:hint="eastAsia"/>
                <w:color w:val="auto"/>
                <w:highlight w:val="none"/>
                <w:lang w:val="en-US" w:eastAsia="zh-CN"/>
              </w:rPr>
              <w:t>；</w:t>
            </w:r>
          </w:p>
          <w:p w14:paraId="0BA078C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color w:val="auto"/>
                <w:highlight w:val="none"/>
                <w:lang w:val="en-US" w:eastAsia="zh-CN"/>
              </w:rPr>
              <w:t>(3 )对本项目特点和难点理解有待提升，</w:t>
            </w:r>
            <w:r>
              <w:rPr>
                <w:rFonts w:hint="eastAsia" w:ascii="宋体" w:hAnsi="宋体" w:cs="宋体"/>
                <w:color w:val="auto"/>
                <w:kern w:val="0"/>
                <w:szCs w:val="21"/>
                <w:highlight w:val="none"/>
                <w:lang w:eastAsia="zh-CN"/>
              </w:rPr>
              <w:t>人员组织架构安排</w:t>
            </w:r>
            <w:r>
              <w:rPr>
                <w:rFonts w:hint="default"/>
                <w:color w:val="auto"/>
                <w:highlight w:val="none"/>
                <w:lang w:val="en-US" w:eastAsia="zh-CN"/>
              </w:rPr>
              <w:t>基本适合本项目采购需求，可行性、实用性、针对性有待改善,得</w:t>
            </w:r>
            <w:r>
              <w:rPr>
                <w:rFonts w:hint="eastAsia"/>
                <w:color w:val="auto"/>
                <w:highlight w:val="none"/>
                <w:lang w:val="en-US" w:eastAsia="zh-CN"/>
              </w:rPr>
              <w:t>0.01-4.00</w:t>
            </w:r>
            <w:r>
              <w:rPr>
                <w:rFonts w:hint="default"/>
                <w:color w:val="auto"/>
                <w:highlight w:val="none"/>
                <w:lang w:val="en-US" w:eastAsia="zh-CN"/>
              </w:rPr>
              <w:t>分</w:t>
            </w:r>
            <w:r>
              <w:rPr>
                <w:rFonts w:hint="eastAsia"/>
                <w:color w:val="auto"/>
                <w:highlight w:val="none"/>
                <w:lang w:val="en-US" w:eastAsia="zh-CN"/>
              </w:rPr>
              <w:t>；</w:t>
            </w:r>
          </w:p>
          <w:p w14:paraId="04D46FD6">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highlight w:val="none"/>
                <w:lang w:val="en-US" w:eastAsia="zh-CN" w:bidi="ar-SA"/>
              </w:rPr>
            </w:pPr>
            <w:r>
              <w:rPr>
                <w:rFonts w:hint="default"/>
                <w:color w:val="auto"/>
                <w:highlight w:val="none"/>
                <w:lang w:val="en-US" w:eastAsia="zh-CN"/>
              </w:rPr>
              <w:t>(4）方案不可行或者未提供得0分。</w:t>
            </w:r>
          </w:p>
        </w:tc>
        <w:tc>
          <w:tcPr>
            <w:tcW w:w="483" w:type="pct"/>
            <w:tcBorders>
              <w:top w:val="single" w:color="auto" w:sz="4" w:space="0"/>
              <w:left w:val="single" w:color="auto" w:sz="4" w:space="0"/>
              <w:bottom w:val="single" w:color="auto" w:sz="4" w:space="0"/>
              <w:right w:val="single" w:color="auto" w:sz="4" w:space="0"/>
            </w:tcBorders>
            <w:vAlign w:val="center"/>
          </w:tcPr>
          <w:p w14:paraId="41FF402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0-10</w:t>
            </w:r>
          </w:p>
        </w:tc>
      </w:tr>
      <w:tr w14:paraId="055F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66" w:type="pct"/>
            <w:vMerge w:val="continue"/>
            <w:tcBorders>
              <w:left w:val="single" w:color="auto" w:sz="4" w:space="0"/>
              <w:right w:val="single" w:color="auto" w:sz="4" w:space="0"/>
            </w:tcBorders>
            <w:vAlign w:val="center"/>
          </w:tcPr>
          <w:p w14:paraId="3A23ADC9">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color w:val="auto"/>
                <w:sz w:val="24"/>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330FFB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应急响应方案</w:t>
            </w:r>
          </w:p>
        </w:tc>
        <w:tc>
          <w:tcPr>
            <w:tcW w:w="3202" w:type="pct"/>
            <w:tcBorders>
              <w:top w:val="single" w:color="auto" w:sz="4" w:space="0"/>
              <w:left w:val="single" w:color="auto" w:sz="4" w:space="0"/>
              <w:bottom w:val="single" w:color="auto" w:sz="4" w:space="0"/>
              <w:right w:val="single" w:color="auto" w:sz="4" w:space="0"/>
            </w:tcBorders>
            <w:vAlign w:val="top"/>
          </w:tcPr>
          <w:p w14:paraId="101F172E">
            <w:pPr>
              <w:keepNext w:val="0"/>
              <w:keepLines w:val="0"/>
              <w:widowControl/>
              <w:suppressLineNumbers w:val="0"/>
              <w:jc w:val="left"/>
              <w:rPr>
                <w:rFonts w:hint="eastAsia" w:eastAsia="宋体" w:asciiTheme="minorEastAsia" w:hAnsiTheme="minorEastAsia" w:cstheme="minorEastAsia"/>
                <w:color w:val="auto"/>
                <w:kern w:val="2"/>
                <w:sz w:val="21"/>
                <w:szCs w:val="21"/>
                <w:highlight w:val="none"/>
                <w:vertAlign w:val="baseline"/>
                <w:lang w:val="en-US" w:eastAsia="zh-CN" w:bidi="ar-SA"/>
              </w:rPr>
            </w:pPr>
            <w:r>
              <w:rPr>
                <w:rFonts w:hint="eastAsia" w:asciiTheme="minorEastAsia" w:hAnsiTheme="minorEastAsia" w:cstheme="minorEastAsia"/>
                <w:color w:val="auto"/>
                <w:kern w:val="2"/>
                <w:sz w:val="21"/>
                <w:szCs w:val="21"/>
                <w:highlight w:val="none"/>
                <w:vertAlign w:val="baseline"/>
                <w:lang w:val="en-US" w:eastAsia="zh-CN" w:bidi="ar-SA"/>
              </w:rPr>
              <w:t>投标</w:t>
            </w:r>
            <w:r>
              <w:rPr>
                <w:rFonts w:hint="eastAsia" w:eastAsia="宋体" w:asciiTheme="minorEastAsia" w:hAnsiTheme="minorEastAsia" w:cstheme="minorEastAsia"/>
                <w:color w:val="auto"/>
                <w:kern w:val="2"/>
                <w:sz w:val="21"/>
                <w:szCs w:val="21"/>
                <w:highlight w:val="none"/>
                <w:vertAlign w:val="baseline"/>
                <w:lang w:val="en-US" w:eastAsia="zh-CN" w:bidi="ar-SA"/>
              </w:rPr>
              <w:t xml:space="preserve">人针对恶劣天气、停电、停水、停气等各种突发因素等紧急情况制定切实可行应急方案。评标委员会根据投标人提供的应急服务方案的完善性、可操作性、响应及时性等进行综合评审。 </w:t>
            </w:r>
          </w:p>
          <w:p w14:paraId="65A3A224">
            <w:pPr>
              <w:keepNext w:val="0"/>
              <w:keepLines w:val="0"/>
              <w:widowControl/>
              <w:suppressLineNumbers w:val="0"/>
              <w:jc w:val="left"/>
              <w:rPr>
                <w:rFonts w:hint="eastAsia" w:eastAsia="宋体" w:asciiTheme="minorEastAsia" w:hAnsiTheme="minorEastAsia" w:cstheme="minorEastAsia"/>
                <w:color w:val="auto"/>
                <w:kern w:val="2"/>
                <w:sz w:val="21"/>
                <w:szCs w:val="21"/>
                <w:highlight w:val="none"/>
                <w:vertAlign w:val="baseline"/>
                <w:lang w:val="en-US" w:eastAsia="zh-CN" w:bidi="ar-SA"/>
              </w:rPr>
            </w:pPr>
            <w:r>
              <w:rPr>
                <w:rFonts w:hint="eastAsia" w:eastAsia="宋体" w:asciiTheme="minorEastAsia" w:hAnsiTheme="minorEastAsia" w:cstheme="minorEastAsia"/>
                <w:color w:val="auto"/>
                <w:kern w:val="2"/>
                <w:sz w:val="21"/>
                <w:szCs w:val="21"/>
                <w:highlight w:val="none"/>
                <w:vertAlign w:val="baseline"/>
                <w:lang w:val="en-US" w:eastAsia="zh-CN" w:bidi="ar-SA"/>
              </w:rPr>
              <w:t xml:space="preserve">（1）方案全面深入、详尽准确，科学合理的，得 </w:t>
            </w:r>
            <w:r>
              <w:rPr>
                <w:rFonts w:hint="eastAsia"/>
                <w:color w:val="auto"/>
                <w:highlight w:val="none"/>
                <w:lang w:val="en-US" w:eastAsia="zh-CN"/>
              </w:rPr>
              <w:t>7.01-10.00</w:t>
            </w:r>
            <w:r>
              <w:rPr>
                <w:rFonts w:hint="eastAsia" w:eastAsia="宋体" w:asciiTheme="minorEastAsia" w:hAnsiTheme="minorEastAsia" w:cstheme="minorEastAsia"/>
                <w:color w:val="auto"/>
                <w:kern w:val="2"/>
                <w:sz w:val="21"/>
                <w:szCs w:val="21"/>
                <w:highlight w:val="none"/>
                <w:vertAlign w:val="baseline"/>
                <w:lang w:val="en-US" w:eastAsia="zh-CN" w:bidi="ar-SA"/>
              </w:rPr>
              <w:t xml:space="preserve"> 分；</w:t>
            </w:r>
          </w:p>
          <w:p w14:paraId="57071BA1">
            <w:pPr>
              <w:keepNext w:val="0"/>
              <w:keepLines w:val="0"/>
              <w:widowControl/>
              <w:suppressLineNumbers w:val="0"/>
              <w:jc w:val="left"/>
              <w:rPr>
                <w:rFonts w:hint="eastAsia" w:eastAsia="宋体" w:asciiTheme="minorEastAsia" w:hAnsiTheme="minorEastAsia" w:cstheme="minorEastAsia"/>
                <w:color w:val="auto"/>
                <w:kern w:val="2"/>
                <w:sz w:val="21"/>
                <w:szCs w:val="21"/>
                <w:highlight w:val="none"/>
                <w:vertAlign w:val="baseline"/>
                <w:lang w:val="en-US" w:eastAsia="zh-CN" w:bidi="ar-SA"/>
              </w:rPr>
            </w:pPr>
            <w:r>
              <w:rPr>
                <w:rFonts w:hint="eastAsia" w:eastAsia="宋体" w:asciiTheme="minorEastAsia" w:hAnsiTheme="minorEastAsia" w:cstheme="minorEastAsia"/>
                <w:color w:val="auto"/>
                <w:kern w:val="2"/>
                <w:sz w:val="21"/>
                <w:szCs w:val="21"/>
                <w:highlight w:val="none"/>
                <w:vertAlign w:val="baseline"/>
                <w:lang w:val="en-US" w:eastAsia="zh-CN" w:bidi="ar-SA"/>
              </w:rPr>
              <w:t xml:space="preserve">（2）方案较为贴切、符合实际，具有实用性的，得 </w:t>
            </w:r>
            <w:r>
              <w:rPr>
                <w:rFonts w:hint="eastAsia"/>
                <w:color w:val="auto"/>
                <w:highlight w:val="none"/>
                <w:lang w:val="en-US" w:eastAsia="zh-CN"/>
              </w:rPr>
              <w:t>4.01-7.00</w:t>
            </w:r>
            <w:r>
              <w:rPr>
                <w:rFonts w:hint="eastAsia" w:eastAsia="宋体" w:asciiTheme="minorEastAsia" w:hAnsiTheme="minorEastAsia" w:cstheme="minorEastAsia"/>
                <w:color w:val="auto"/>
                <w:kern w:val="2"/>
                <w:sz w:val="21"/>
                <w:szCs w:val="21"/>
                <w:highlight w:val="none"/>
                <w:vertAlign w:val="baseline"/>
                <w:lang w:val="en-US" w:eastAsia="zh-CN" w:bidi="ar-SA"/>
              </w:rPr>
              <w:t xml:space="preserve"> 分； </w:t>
            </w:r>
          </w:p>
          <w:p w14:paraId="38DE93A9">
            <w:pPr>
              <w:keepNext w:val="0"/>
              <w:keepLines w:val="0"/>
              <w:widowControl/>
              <w:suppressLineNumbers w:val="0"/>
              <w:jc w:val="left"/>
              <w:rPr>
                <w:rFonts w:hint="eastAsia" w:eastAsia="宋体" w:asciiTheme="minorEastAsia" w:hAnsiTheme="minorEastAsia" w:cstheme="minorEastAsia"/>
                <w:color w:val="auto"/>
                <w:kern w:val="2"/>
                <w:sz w:val="21"/>
                <w:szCs w:val="21"/>
                <w:highlight w:val="none"/>
                <w:vertAlign w:val="baseline"/>
                <w:lang w:val="en-US" w:eastAsia="zh-CN" w:bidi="ar-SA"/>
              </w:rPr>
            </w:pPr>
            <w:r>
              <w:rPr>
                <w:rFonts w:hint="eastAsia" w:eastAsia="宋体" w:asciiTheme="minorEastAsia" w:hAnsiTheme="minorEastAsia" w:cstheme="minorEastAsia"/>
                <w:color w:val="auto"/>
                <w:kern w:val="2"/>
                <w:sz w:val="21"/>
                <w:szCs w:val="21"/>
                <w:highlight w:val="none"/>
                <w:vertAlign w:val="baseline"/>
                <w:lang w:val="en-US" w:eastAsia="zh-CN" w:bidi="ar-SA"/>
              </w:rPr>
              <w:t xml:space="preserve">（3）方案基本符合要求，细节有待完善的，得 </w:t>
            </w:r>
            <w:r>
              <w:rPr>
                <w:rFonts w:hint="eastAsia"/>
                <w:color w:val="auto"/>
                <w:highlight w:val="none"/>
                <w:lang w:val="en-US" w:eastAsia="zh-CN"/>
              </w:rPr>
              <w:t>0.01-4.00</w:t>
            </w:r>
            <w:r>
              <w:rPr>
                <w:rFonts w:hint="eastAsia" w:eastAsia="宋体" w:asciiTheme="minorEastAsia" w:hAnsiTheme="minorEastAsia" w:cstheme="minorEastAsia"/>
                <w:color w:val="auto"/>
                <w:kern w:val="2"/>
                <w:sz w:val="21"/>
                <w:szCs w:val="21"/>
                <w:highlight w:val="none"/>
                <w:vertAlign w:val="baseline"/>
                <w:lang w:val="en-US" w:eastAsia="zh-CN" w:bidi="ar-SA"/>
              </w:rPr>
              <w:t xml:space="preserve"> 分； </w:t>
            </w:r>
          </w:p>
          <w:p w14:paraId="61588E7C">
            <w:pPr>
              <w:keepNext w:val="0"/>
              <w:keepLines w:val="0"/>
              <w:widowControl/>
              <w:suppressLineNumbers w:val="0"/>
              <w:jc w:val="left"/>
              <w:rPr>
                <w:rFonts w:hint="default" w:cs="Times New Roman" w:asciiTheme="minorEastAsia" w:hAnsiTheme="minorEastAsia" w:eastAsiaTheme="minorEastAsia"/>
                <w:color w:val="auto"/>
                <w:kern w:val="2"/>
                <w:sz w:val="24"/>
                <w:highlight w:val="none"/>
                <w:lang w:val="en-US" w:eastAsia="zh-CN" w:bidi="ar-SA"/>
              </w:rPr>
            </w:pPr>
            <w:r>
              <w:rPr>
                <w:rFonts w:hint="eastAsia" w:eastAsia="宋体" w:asciiTheme="minorEastAsia" w:hAnsiTheme="minorEastAsia" w:cstheme="minorEastAsia"/>
                <w:color w:val="auto"/>
                <w:kern w:val="2"/>
                <w:sz w:val="21"/>
                <w:szCs w:val="21"/>
                <w:highlight w:val="none"/>
                <w:vertAlign w:val="baseline"/>
                <w:lang w:val="en-US" w:eastAsia="zh-CN" w:bidi="ar-SA"/>
              </w:rPr>
              <w:t>（4）差或未提供不得分。</w:t>
            </w:r>
          </w:p>
        </w:tc>
        <w:tc>
          <w:tcPr>
            <w:tcW w:w="483" w:type="pct"/>
            <w:tcBorders>
              <w:top w:val="single" w:color="auto" w:sz="4" w:space="0"/>
              <w:left w:val="single" w:color="auto" w:sz="4" w:space="0"/>
              <w:bottom w:val="single" w:color="auto" w:sz="4" w:space="0"/>
              <w:right w:val="single" w:color="auto" w:sz="4" w:space="0"/>
            </w:tcBorders>
            <w:vAlign w:val="center"/>
          </w:tcPr>
          <w:p w14:paraId="2CE7CFD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0-10</w:t>
            </w:r>
          </w:p>
        </w:tc>
      </w:tr>
      <w:tr w14:paraId="259F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6" w:type="pct"/>
            <w:tcBorders>
              <w:left w:val="single" w:color="auto" w:sz="4" w:space="0"/>
              <w:right w:val="single" w:color="auto" w:sz="4" w:space="0"/>
            </w:tcBorders>
            <w:vAlign w:val="center"/>
          </w:tcPr>
          <w:p w14:paraId="778103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价格分</w:t>
            </w:r>
          </w:p>
          <w:p w14:paraId="7F1A7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10</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rPr>
              <w:t>分</w:t>
            </w:r>
          </w:p>
          <w:p w14:paraId="145746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p>
        </w:tc>
        <w:tc>
          <w:tcPr>
            <w:tcW w:w="3849" w:type="pct"/>
            <w:gridSpan w:val="2"/>
            <w:tcBorders>
              <w:top w:val="single" w:color="auto" w:sz="4" w:space="0"/>
              <w:left w:val="single" w:color="auto" w:sz="4" w:space="0"/>
              <w:bottom w:val="single" w:color="auto" w:sz="4" w:space="0"/>
              <w:right w:val="single" w:color="auto" w:sz="4" w:space="0"/>
            </w:tcBorders>
            <w:vAlign w:val="center"/>
          </w:tcPr>
          <w:p w14:paraId="0A465E2E">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auto"/>
                <w:sz w:val="24"/>
                <w:highlight w:val="none"/>
              </w:rPr>
            </w:pPr>
            <w:r>
              <w:rPr>
                <w:rFonts w:hint="eastAsia" w:ascii="宋体" w:hAnsi="宋体" w:eastAsia="宋体"/>
                <w:highlight w:val="none"/>
                <w:lang w:val="en-US" w:eastAsia="zh-CN"/>
              </w:rPr>
              <w:t>采用固定报价，本项目</w:t>
            </w:r>
            <w:r>
              <w:rPr>
                <w:rFonts w:hint="eastAsia" w:ascii="宋体" w:hAnsi="宋体"/>
                <w:highlight w:val="none"/>
                <w:lang w:val="en-US" w:eastAsia="zh-CN"/>
              </w:rPr>
              <w:t>固定报价为50800.00</w:t>
            </w:r>
            <w:r>
              <w:rPr>
                <w:rFonts w:hint="eastAsia" w:ascii="宋体" w:hAnsi="宋体" w:eastAsia="宋体"/>
                <w:highlight w:val="none"/>
                <w:lang w:val="en-US" w:eastAsia="zh-CN"/>
              </w:rPr>
              <w:t>元。供应商按此</w:t>
            </w:r>
            <w:r>
              <w:rPr>
                <w:rFonts w:hint="eastAsia" w:ascii="宋体" w:hAnsi="宋体"/>
                <w:highlight w:val="none"/>
                <w:lang w:val="en-US" w:eastAsia="zh-CN"/>
              </w:rPr>
              <w:t>固定</w:t>
            </w:r>
            <w:r>
              <w:rPr>
                <w:rFonts w:hint="eastAsia" w:ascii="宋体" w:hAnsi="宋体" w:eastAsia="宋体"/>
                <w:highlight w:val="none"/>
                <w:lang w:val="en-US" w:eastAsia="zh-CN"/>
              </w:rPr>
              <w:t xml:space="preserve">报价即可得满分 </w:t>
            </w:r>
            <w:r>
              <w:rPr>
                <w:rFonts w:hint="eastAsia" w:ascii="宋体" w:hAnsi="宋体"/>
                <w:highlight w:val="none"/>
                <w:lang w:val="en-US" w:eastAsia="zh-CN"/>
              </w:rPr>
              <w:t>14</w:t>
            </w:r>
            <w:r>
              <w:rPr>
                <w:rFonts w:hint="eastAsia" w:ascii="宋体" w:hAnsi="宋体" w:eastAsia="宋体"/>
                <w:highlight w:val="none"/>
                <w:lang w:val="en-US" w:eastAsia="zh-CN"/>
              </w:rPr>
              <w:t xml:space="preserve"> 分，未填写或填错均不得分。</w:t>
            </w:r>
            <w:r>
              <w:rPr>
                <w:rFonts w:hint="eastAsia" w:ascii="宋体" w:hAnsi="宋体" w:eastAsia="宋体"/>
                <w:highlight w:val="none"/>
                <w:lang w:val="en-US" w:eastAsia="zh-CN"/>
              </w:rPr>
              <w:tab/>
            </w:r>
          </w:p>
        </w:tc>
        <w:tc>
          <w:tcPr>
            <w:tcW w:w="483" w:type="pct"/>
            <w:tcBorders>
              <w:top w:val="single" w:color="auto" w:sz="4" w:space="0"/>
              <w:left w:val="single" w:color="auto" w:sz="4" w:space="0"/>
              <w:bottom w:val="single" w:color="auto" w:sz="4" w:space="0"/>
              <w:right w:val="single" w:color="auto" w:sz="4" w:space="0"/>
            </w:tcBorders>
            <w:vAlign w:val="center"/>
          </w:tcPr>
          <w:p w14:paraId="3A2D594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10</w:t>
            </w:r>
          </w:p>
        </w:tc>
      </w:tr>
    </w:tbl>
    <w:p w14:paraId="39429B75">
      <w:pPr>
        <w:keepNext w:val="0"/>
        <w:keepLines w:val="0"/>
        <w:pageBreakBefore w:val="0"/>
        <w:kinsoku/>
        <w:wordWrap/>
        <w:overflowPunct/>
        <w:topLinePunct w:val="0"/>
        <w:autoSpaceDE/>
        <w:autoSpaceDN/>
        <w:bidi w:val="0"/>
        <w:adjustRightInd/>
        <w:snapToGrid/>
        <w:spacing w:line="380" w:lineRule="exact"/>
        <w:ind w:firstLine="310" w:firstLineChars="147"/>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0D3C2C7A">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50AF8A76">
      <w:pPr>
        <w:keepNext w:val="0"/>
        <w:keepLines w:val="0"/>
        <w:pageBreakBefore w:val="0"/>
        <w:kinsoku/>
        <w:wordWrap/>
        <w:overflowPunct/>
        <w:topLinePunct w:val="0"/>
        <w:autoSpaceDE/>
        <w:autoSpaceDN/>
        <w:bidi w:val="0"/>
        <w:adjustRightInd/>
        <w:snapToGrid/>
        <w:spacing w:line="380" w:lineRule="exact"/>
        <w:ind w:left="842" w:leftChars="200" w:hanging="422" w:hangingChars="200"/>
        <w:textAlignment w:val="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00FF6782">
      <w:pPr>
        <w:keepNext w:val="0"/>
        <w:keepLines w:val="0"/>
        <w:pageBreakBefore w:val="0"/>
        <w:kinsoku/>
        <w:wordWrap/>
        <w:overflowPunct/>
        <w:topLinePunct w:val="0"/>
        <w:autoSpaceDE/>
        <w:autoSpaceDN/>
        <w:bidi w:val="0"/>
        <w:adjustRightInd/>
        <w:snapToGrid/>
        <w:spacing w:line="380" w:lineRule="exact"/>
        <w:ind w:left="842" w:leftChars="200" w:hanging="422" w:hangingChars="200"/>
        <w:textAlignment w:val="auto"/>
        <w:rPr>
          <w:rFonts w:hint="eastAsia" w:eastAsia="宋体"/>
          <w:color w:val="auto"/>
          <w:highlight w:val="none"/>
          <w:lang w:eastAsia="zh-CN"/>
        </w:rPr>
      </w:pPr>
      <w:r>
        <w:rPr>
          <w:rFonts w:hint="eastAsia" w:ascii="宋体" w:hAnsi="宋体" w:cs="宋体"/>
          <w:b/>
          <w:color w:val="auto"/>
          <w:szCs w:val="21"/>
          <w:highlight w:val="none"/>
        </w:rPr>
        <w:t>（3）以上评分项中要求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6F7913A9">
      <w:pPr>
        <w:keepNext w:val="0"/>
        <w:keepLines w:val="0"/>
        <w:pageBreakBefore w:val="0"/>
        <w:widowControl/>
        <w:suppressLineNumbers w:val="0"/>
        <w:kinsoku/>
        <w:wordWrap/>
        <w:overflowPunct/>
        <w:topLinePunct w:val="0"/>
        <w:autoSpaceDE/>
        <w:autoSpaceDN/>
        <w:bidi w:val="0"/>
        <w:adjustRightInd/>
        <w:snapToGrid/>
        <w:spacing w:line="380" w:lineRule="exact"/>
        <w:ind w:firstLine="630" w:firstLineChars="3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.3 分值汇总 </w:t>
      </w:r>
    </w:p>
    <w:p w14:paraId="34277FE2">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0AB7FCC0">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（2）将每个供应商的技术资信分加上根据上述标准计算出的价格分，即为该供应商的综合总得分。</w:t>
      </w:r>
      <w:bookmarkStart w:id="83" w:name="_Toc7241"/>
      <w:bookmarkStart w:id="84" w:name="_Toc3977"/>
      <w:bookmarkStart w:id="85" w:name="_Toc28300"/>
      <w:bookmarkStart w:id="86" w:name="_Toc27586"/>
      <w:bookmarkStart w:id="87" w:name="_Toc431"/>
      <w:bookmarkStart w:id="88" w:name="_Toc54941340"/>
      <w:bookmarkStart w:id="89" w:name="_Toc10569"/>
    </w:p>
    <w:p w14:paraId="3A4906B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p>
    <w:p w14:paraId="6CC5AFBF">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7EB56F24">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52878DF9">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1FA26CDB">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78C98BD2">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55921453">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4367D5BD">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p>
    <w:p w14:paraId="16210616">
      <w:pPr>
        <w:keepNext w:val="0"/>
        <w:keepLines w:val="0"/>
        <w:widowControl/>
        <w:suppressLineNumbers w:val="0"/>
        <w:spacing w:line="360" w:lineRule="auto"/>
        <w:ind w:firstLine="643" w:firstLineChars="200"/>
        <w:jc w:val="center"/>
        <w:rPr>
          <w:rFonts w:hint="eastAsia"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en-US" w:eastAsia="zh-CN" w:bidi="ar-SA"/>
        </w:rPr>
        <w:t>第五章  政府采购合同主要条款</w:t>
      </w:r>
      <w:bookmarkEnd w:id="83"/>
      <w:bookmarkEnd w:id="84"/>
      <w:bookmarkEnd w:id="85"/>
      <w:bookmarkEnd w:id="86"/>
      <w:bookmarkEnd w:id="87"/>
    </w:p>
    <w:bookmarkEnd w:id="88"/>
    <w:bookmarkEnd w:id="89"/>
    <w:p w14:paraId="306042A3">
      <w:pPr>
        <w:spacing w:line="360" w:lineRule="auto"/>
        <w:jc w:val="center"/>
        <w:outlineLvl w:val="2"/>
        <w:rPr>
          <w:rFonts w:hint="eastAsia" w:asciiTheme="minorEastAsia" w:hAnsiTheme="minorEastAsia" w:eastAsiaTheme="minorEastAsia"/>
          <w:b/>
          <w:color w:val="auto"/>
          <w:sz w:val="28"/>
          <w:szCs w:val="28"/>
          <w:highlight w:val="none"/>
          <w:lang w:eastAsia="zh-CN"/>
        </w:rPr>
      </w:pPr>
      <w:bookmarkStart w:id="90" w:name="_Toc8981"/>
      <w:bookmarkStart w:id="91" w:name="_Toc54941341"/>
      <w:bookmarkStart w:id="92" w:name="_Toc439316880"/>
      <w:bookmarkStart w:id="93" w:name="_Toc1812"/>
    </w:p>
    <w:p w14:paraId="01B2146E">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12965C6A">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28195EF5">
      <w:pPr>
        <w:spacing w:line="480" w:lineRule="auto"/>
        <w:jc w:val="center"/>
        <w:rPr>
          <w:rFonts w:asciiTheme="minorEastAsia" w:hAnsiTheme="minorEastAsia" w:eastAsiaTheme="minorEastAsia"/>
          <w:b/>
          <w:color w:val="auto"/>
          <w:sz w:val="24"/>
          <w:highlight w:val="none"/>
        </w:rPr>
      </w:pPr>
    </w:p>
    <w:p w14:paraId="02B39168">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b/>
          <w:bCs/>
          <w:color w:val="auto"/>
          <w:sz w:val="24"/>
          <w:highlight w:val="none"/>
          <w:u w:val="single"/>
          <w:lang w:eastAsia="zh-CN"/>
        </w:rPr>
        <w:t>潜山市天柱山镇原卓锡山庄招租服务采购项目</w:t>
      </w:r>
      <w:r>
        <w:rPr>
          <w:rFonts w:hint="eastAsia" w:asciiTheme="minorEastAsia" w:hAnsiTheme="minorEastAsia" w:eastAsiaTheme="minorEastAsia"/>
          <w:b/>
          <w:bCs/>
          <w:color w:val="auto"/>
          <w:sz w:val="24"/>
          <w:highlight w:val="none"/>
          <w:u w:val="single"/>
          <w:lang w:val="en-US" w:eastAsia="zh-CN"/>
        </w:rPr>
        <w:t xml:space="preserve"> </w:t>
      </w:r>
    </w:p>
    <w:p w14:paraId="37C46316">
      <w:pPr>
        <w:spacing w:before="120" w:line="480" w:lineRule="auto"/>
        <w:ind w:left="960"/>
        <w:rPr>
          <w:rFonts w:asciiTheme="minorEastAsia" w:hAnsiTheme="minorEastAsia" w:eastAsiaTheme="minorEastAsia"/>
          <w:color w:val="auto"/>
          <w:sz w:val="24"/>
          <w:highlight w:val="none"/>
        </w:rPr>
      </w:pPr>
    </w:p>
    <w:p w14:paraId="5E6C450C">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b/>
          <w:bCs/>
          <w:color w:val="auto"/>
          <w:sz w:val="24"/>
          <w:highlight w:val="none"/>
          <w:u w:val="single"/>
          <w:lang w:eastAsia="zh-CN"/>
        </w:rPr>
        <w:t>潜山市天柱山镇人民政府</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70195A93">
      <w:pPr>
        <w:spacing w:before="120" w:line="480" w:lineRule="auto"/>
        <w:ind w:left="960"/>
        <w:rPr>
          <w:rFonts w:asciiTheme="minorEastAsia" w:hAnsiTheme="minorEastAsia" w:eastAsiaTheme="minorEastAsia"/>
          <w:color w:val="auto"/>
          <w:sz w:val="24"/>
          <w:highlight w:val="none"/>
        </w:rPr>
      </w:pPr>
    </w:p>
    <w:p w14:paraId="180CD08D">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b/>
          <w:bCs/>
          <w:color w:val="auto"/>
          <w:sz w:val="24"/>
          <w:highlight w:val="none"/>
          <w:u w:val="single"/>
          <w:lang w:val="en-US" w:eastAsia="zh-CN"/>
        </w:rPr>
        <w:t xml:space="preserve">                              </w:t>
      </w:r>
    </w:p>
    <w:p w14:paraId="2946830D">
      <w:pPr>
        <w:spacing w:before="120" w:line="480" w:lineRule="auto"/>
        <w:ind w:firstLine="960" w:firstLineChars="400"/>
        <w:rPr>
          <w:rFonts w:asciiTheme="minorEastAsia" w:hAnsiTheme="minorEastAsia" w:eastAsiaTheme="minorEastAsia"/>
          <w:color w:val="auto"/>
          <w:sz w:val="24"/>
          <w:highlight w:val="none"/>
        </w:rPr>
      </w:pPr>
    </w:p>
    <w:p w14:paraId="7D41424E">
      <w:pPr>
        <w:spacing w:before="120" w:line="480" w:lineRule="auto"/>
        <w:ind w:firstLine="960" w:firstLineChars="400"/>
        <w:rPr>
          <w:rFonts w:asciiTheme="minorEastAsia" w:hAnsiTheme="minorEastAsia" w:eastAsiaTheme="minorEastAsia"/>
          <w:color w:val="auto"/>
          <w:sz w:val="24"/>
          <w:highlight w:val="none"/>
        </w:rPr>
      </w:pPr>
    </w:p>
    <w:p w14:paraId="12BF647F">
      <w:pPr>
        <w:spacing w:before="120" w:line="480" w:lineRule="auto"/>
        <w:rPr>
          <w:rFonts w:asciiTheme="minorEastAsia" w:hAnsiTheme="minorEastAsia" w:eastAsiaTheme="minorEastAsia"/>
          <w:color w:val="auto"/>
          <w:sz w:val="24"/>
          <w:highlight w:val="none"/>
        </w:rPr>
      </w:pPr>
    </w:p>
    <w:p w14:paraId="6250A466">
      <w:pPr>
        <w:spacing w:before="120" w:line="480" w:lineRule="auto"/>
        <w:ind w:firstLine="960" w:firstLineChars="400"/>
        <w:rPr>
          <w:rFonts w:asciiTheme="minorEastAsia" w:hAnsiTheme="minorEastAsia" w:eastAsiaTheme="minorEastAsia"/>
          <w:color w:val="auto"/>
          <w:sz w:val="24"/>
          <w:highlight w:val="none"/>
        </w:rPr>
      </w:pPr>
    </w:p>
    <w:p w14:paraId="52E5339A">
      <w:pPr>
        <w:spacing w:before="120" w:line="480" w:lineRule="auto"/>
        <w:ind w:firstLine="960" w:firstLineChars="4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潜山市天柱山镇人民政府</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4C40F83E">
      <w:pPr>
        <w:pStyle w:val="3"/>
        <w:rPr>
          <w:color w:val="auto"/>
          <w:highlight w:val="none"/>
        </w:rPr>
      </w:pPr>
    </w:p>
    <w:p w14:paraId="32B7BE8F">
      <w:pPr>
        <w:spacing w:before="120" w:line="480" w:lineRule="auto"/>
        <w:ind w:firstLine="960" w:firstLineChars="4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2025</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B979D1C">
      <w:pPr>
        <w:pStyle w:val="3"/>
        <w:rPr>
          <w:rFonts w:hint="eastAsia" w:asciiTheme="minorEastAsia" w:hAnsiTheme="minorEastAsia" w:eastAsiaTheme="minorEastAsia"/>
          <w:color w:val="auto"/>
          <w:sz w:val="24"/>
          <w:highlight w:val="none"/>
        </w:rPr>
      </w:pPr>
    </w:p>
    <w:p w14:paraId="14CA7371">
      <w:pPr>
        <w:rPr>
          <w:rFonts w:hint="eastAsia"/>
          <w:color w:val="auto"/>
          <w:highlight w:val="none"/>
        </w:rPr>
      </w:pPr>
    </w:p>
    <w:p w14:paraId="06AC5E0D">
      <w:pPr>
        <w:rPr>
          <w:rFonts w:hint="eastAsia"/>
          <w:color w:val="auto"/>
          <w:highlight w:val="none"/>
        </w:rPr>
      </w:pPr>
    </w:p>
    <w:p w14:paraId="57BD3992">
      <w:pPr>
        <w:spacing w:line="360" w:lineRule="auto"/>
        <w:ind w:firstLine="435"/>
        <w:rPr>
          <w:rFonts w:hint="eastAsia" w:asciiTheme="minorEastAsia" w:hAnsiTheme="minorEastAsia" w:eastAsiaTheme="minorEastAsia"/>
          <w:color w:val="auto"/>
          <w:sz w:val="24"/>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14:paraId="1F03177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0D9E32B3">
      <w:pPr>
        <w:spacing w:line="360" w:lineRule="auto"/>
        <w:ind w:firstLine="437"/>
        <w:outlineLvl w:val="3"/>
        <w:rPr>
          <w:rFonts w:asciiTheme="minorEastAsia" w:hAnsiTheme="minorEastAsia" w:eastAsiaTheme="minorEastAsia"/>
          <w:b/>
          <w:bCs/>
          <w:color w:val="auto"/>
          <w:sz w:val="24"/>
          <w:highlight w:val="none"/>
          <w:lang w:val="zh-CN"/>
        </w:rPr>
      </w:pPr>
      <w:bookmarkStart w:id="94" w:name="_Toc2232"/>
      <w:bookmarkStart w:id="95" w:name="_Toc24059"/>
      <w:bookmarkStart w:id="96"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4"/>
      <w:bookmarkEnd w:id="95"/>
      <w:bookmarkEnd w:id="96"/>
    </w:p>
    <w:p w14:paraId="371EA182">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675BB3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496E07E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13E0BBE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2276B8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2230593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730D54CD">
      <w:pPr>
        <w:spacing w:line="360" w:lineRule="auto"/>
        <w:ind w:firstLine="437"/>
        <w:outlineLvl w:val="3"/>
        <w:rPr>
          <w:rFonts w:hint="eastAsia" w:asciiTheme="minorEastAsia" w:hAnsiTheme="minorEastAsia" w:eastAsiaTheme="minorEastAsia"/>
          <w:b/>
          <w:bCs/>
          <w:color w:val="auto"/>
          <w:sz w:val="24"/>
          <w:highlight w:val="none"/>
          <w:lang w:val="zh-CN"/>
        </w:rPr>
      </w:pPr>
      <w:bookmarkStart w:id="97" w:name="_Toc27126"/>
      <w:bookmarkStart w:id="98" w:name="_Toc24300"/>
      <w:bookmarkStart w:id="99"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97"/>
      <w:bookmarkEnd w:id="98"/>
      <w:bookmarkEnd w:id="99"/>
      <w:r>
        <w:rPr>
          <w:rFonts w:hint="eastAsia" w:asciiTheme="minorEastAsia" w:hAnsiTheme="minorEastAsia" w:eastAsiaTheme="minorEastAsia"/>
          <w:b/>
          <w:bCs/>
          <w:color w:val="auto"/>
          <w:sz w:val="24"/>
          <w:highlight w:val="none"/>
          <w:lang w:val="zh-CN"/>
        </w:rPr>
        <w:t>服务</w:t>
      </w:r>
    </w:p>
    <w:p w14:paraId="41812A9C">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eastAsia="zh-CN"/>
        </w:rPr>
        <w:t>潜山市天柱山镇原卓锡山庄招租服务采购项目</w:t>
      </w:r>
      <w:r>
        <w:rPr>
          <w:rFonts w:hint="eastAsia" w:ascii="宋体" w:hAnsi="宋体" w:eastAsia="宋体"/>
          <w:color w:val="auto"/>
          <w:sz w:val="24"/>
          <w:highlight w:val="none"/>
        </w:rPr>
        <w:t>；</w:t>
      </w:r>
    </w:p>
    <w:p w14:paraId="734F5CE7">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09BEF68C">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color w:val="auto"/>
          <w:sz w:val="24"/>
          <w:highlight w:val="none"/>
          <w:u w:val="single"/>
          <w:lang w:val="en-US" w:eastAsia="zh-CN"/>
        </w:rPr>
        <w:t>符合竞争性磋商文件要求</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760C4DC">
      <w:pPr>
        <w:spacing w:line="360" w:lineRule="auto"/>
        <w:ind w:firstLine="437"/>
        <w:outlineLvl w:val="3"/>
        <w:rPr>
          <w:rFonts w:asciiTheme="minorEastAsia" w:hAnsiTheme="minorEastAsia" w:eastAsiaTheme="minorEastAsia"/>
          <w:b/>
          <w:bCs/>
          <w:color w:val="auto"/>
          <w:sz w:val="24"/>
          <w:highlight w:val="none"/>
          <w:lang w:val="zh-CN"/>
        </w:rPr>
      </w:pPr>
      <w:bookmarkStart w:id="100" w:name="_Toc21551"/>
      <w:bookmarkStart w:id="101" w:name="_Toc23292"/>
      <w:bookmarkStart w:id="102"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100"/>
      <w:bookmarkEnd w:id="101"/>
      <w:bookmarkEnd w:id="102"/>
    </w:p>
    <w:p w14:paraId="6A999C4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u w:val="single"/>
          <w:lang w:val="en-US" w:eastAsia="zh-CN"/>
        </w:rPr>
        <w:t xml:space="preserve">         </w:t>
      </w:r>
      <w:r>
        <w:rPr>
          <w:rFonts w:asciiTheme="minorEastAsia" w:hAnsiTheme="minorEastAsia" w:eastAsiaTheme="minorEastAsia"/>
          <w:b/>
          <w:bCs/>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04513F62">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B83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049C72BA">
            <w:pPr>
              <w:jc w:val="center"/>
              <w:rPr>
                <w:rFonts w:asciiTheme="minorEastAsia" w:hAnsiTheme="minorEastAsia" w:eastAsiaTheme="minorEastAsia"/>
                <w:color w:val="auto"/>
                <w:sz w:val="24"/>
                <w:highlight w:val="none"/>
                <w:lang w:val="zh-CN"/>
              </w:rPr>
            </w:pPr>
            <w:bookmarkStart w:id="103" w:name="_Toc1814"/>
            <w:bookmarkStart w:id="104" w:name="_Toc10340"/>
            <w:bookmarkStart w:id="105" w:name="_Toc22618"/>
            <w:r>
              <w:rPr>
                <w:rFonts w:asciiTheme="minorEastAsia" w:hAnsiTheme="minorEastAsia" w:eastAsiaTheme="minorEastAsia"/>
                <w:color w:val="auto"/>
                <w:sz w:val="24"/>
                <w:highlight w:val="none"/>
                <w:lang w:val="zh-CN"/>
              </w:rPr>
              <w:t>序号</w:t>
            </w:r>
          </w:p>
        </w:tc>
        <w:tc>
          <w:tcPr>
            <w:tcW w:w="4447" w:type="dxa"/>
            <w:vAlign w:val="center"/>
          </w:tcPr>
          <w:p w14:paraId="2AF64C8A">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777375E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418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B508D8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5C3553CD">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AACD1E2">
            <w:pPr>
              <w:ind w:firstLine="200"/>
              <w:jc w:val="center"/>
              <w:rPr>
                <w:rFonts w:asciiTheme="minorEastAsia" w:hAnsiTheme="minorEastAsia" w:eastAsiaTheme="minorEastAsia"/>
                <w:color w:val="auto"/>
                <w:sz w:val="24"/>
                <w:highlight w:val="none"/>
              </w:rPr>
            </w:pPr>
          </w:p>
        </w:tc>
      </w:tr>
      <w:tr w14:paraId="15B8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30BBEE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300A4EAE">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218CCBF">
            <w:pPr>
              <w:ind w:firstLine="200"/>
              <w:jc w:val="center"/>
              <w:rPr>
                <w:rFonts w:asciiTheme="minorEastAsia" w:hAnsiTheme="minorEastAsia" w:eastAsiaTheme="minorEastAsia"/>
                <w:color w:val="auto"/>
                <w:sz w:val="24"/>
                <w:highlight w:val="none"/>
              </w:rPr>
            </w:pPr>
          </w:p>
        </w:tc>
      </w:tr>
      <w:tr w14:paraId="5482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E57267B">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4E22185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0CF0523F">
            <w:pPr>
              <w:ind w:firstLine="200"/>
              <w:jc w:val="center"/>
              <w:rPr>
                <w:rFonts w:asciiTheme="minorEastAsia" w:hAnsiTheme="minorEastAsia" w:eastAsiaTheme="minorEastAsia"/>
                <w:color w:val="auto"/>
                <w:sz w:val="24"/>
                <w:highlight w:val="none"/>
              </w:rPr>
            </w:pPr>
          </w:p>
        </w:tc>
      </w:tr>
      <w:tr w14:paraId="6810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D8CC62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65EFF71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23D8C64C">
            <w:pPr>
              <w:ind w:firstLine="200"/>
              <w:jc w:val="center"/>
              <w:rPr>
                <w:rFonts w:asciiTheme="minorEastAsia" w:hAnsiTheme="minorEastAsia" w:eastAsiaTheme="minorEastAsia"/>
                <w:color w:val="auto"/>
                <w:sz w:val="24"/>
                <w:highlight w:val="none"/>
              </w:rPr>
            </w:pPr>
          </w:p>
        </w:tc>
      </w:tr>
      <w:tr w14:paraId="04E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63F637E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3418E496">
            <w:pPr>
              <w:ind w:firstLine="200"/>
              <w:jc w:val="center"/>
              <w:rPr>
                <w:rFonts w:asciiTheme="minorEastAsia" w:hAnsiTheme="minorEastAsia" w:eastAsiaTheme="minorEastAsia"/>
                <w:color w:val="auto"/>
                <w:sz w:val="24"/>
                <w:highlight w:val="none"/>
              </w:rPr>
            </w:pPr>
          </w:p>
        </w:tc>
      </w:tr>
    </w:tbl>
    <w:p w14:paraId="51E4AE45">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103"/>
      <w:bookmarkEnd w:id="104"/>
      <w:bookmarkEnd w:id="105"/>
    </w:p>
    <w:p w14:paraId="6A2DC0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宋体" w:hAnsi="宋体" w:eastAsia="宋体" w:cs="宋体"/>
          <w:color w:val="auto"/>
          <w:kern w:val="0"/>
          <w:sz w:val="24"/>
          <w:szCs w:val="24"/>
          <w:highlight w:val="none"/>
          <w:u w:val="single"/>
          <w:lang w:val="en-US" w:eastAsia="zh-CN" w:bidi="ar"/>
        </w:rPr>
        <w:t>合同签订后，中标人7日内支付50800元/年管理费给采购人。水电气等能源实际消耗按月由中标人自行支付。</w:t>
      </w:r>
    </w:p>
    <w:p w14:paraId="6E658E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增值税发票                           </w:t>
      </w:r>
      <w:r>
        <w:rPr>
          <w:rFonts w:hint="eastAsia" w:asciiTheme="minorEastAsia" w:hAnsiTheme="minorEastAsia" w:eastAsiaTheme="minorEastAsia"/>
          <w:color w:val="auto"/>
          <w:sz w:val="24"/>
          <w:highlight w:val="none"/>
        </w:rPr>
        <w:t>。</w:t>
      </w:r>
    </w:p>
    <w:p w14:paraId="49307EDF">
      <w:pPr>
        <w:spacing w:line="360" w:lineRule="auto"/>
        <w:ind w:firstLine="437"/>
        <w:outlineLvl w:val="3"/>
        <w:rPr>
          <w:rFonts w:hint="eastAsia" w:asciiTheme="minorEastAsia" w:hAnsiTheme="minorEastAsia" w:eastAsiaTheme="minorEastAsia"/>
          <w:b/>
          <w:bCs/>
          <w:color w:val="auto"/>
          <w:sz w:val="24"/>
          <w:highlight w:val="none"/>
          <w:lang w:val="zh-CN"/>
        </w:rPr>
      </w:pPr>
      <w:bookmarkStart w:id="106" w:name="_Toc2846"/>
      <w:bookmarkStart w:id="107" w:name="_Toc32071"/>
      <w:bookmarkStart w:id="108" w:name="_Toc19304"/>
    </w:p>
    <w:p w14:paraId="76ED0B78">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6"/>
      <w:bookmarkEnd w:id="107"/>
      <w:bookmarkEnd w:id="108"/>
    </w:p>
    <w:p w14:paraId="0DD4709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kern w:val="2"/>
          <w:sz w:val="24"/>
          <w:szCs w:val="24"/>
          <w:highlight w:val="none"/>
          <w:u w:val="single"/>
          <w:lang w:val="en-US" w:eastAsia="zh-CN" w:bidi="ar-SA"/>
        </w:rPr>
        <w:t>自合同签订之日起三年。服务期满后，考核合格，可续签下一年合同，合同履行期限最长不超过二年。</w:t>
      </w:r>
      <w:r>
        <w:rPr>
          <w:rFonts w:hint="eastAsia" w:asciiTheme="minorEastAsia" w:hAnsiTheme="minorEastAsia" w:eastAsiaTheme="minorEastAsia"/>
          <w:color w:val="auto"/>
          <w:sz w:val="24"/>
          <w:highlight w:val="none"/>
        </w:rPr>
        <w:t>；</w:t>
      </w:r>
    </w:p>
    <w:p w14:paraId="0D0E2C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 xml:space="preserve">采购人指定地点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4CBC5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按甲方要求                         </w:t>
      </w:r>
      <w:r>
        <w:rPr>
          <w:rFonts w:hint="eastAsia" w:asciiTheme="minorEastAsia" w:hAnsiTheme="minorEastAsia" w:eastAsiaTheme="minorEastAsia"/>
          <w:color w:val="auto"/>
          <w:sz w:val="24"/>
          <w:highlight w:val="none"/>
        </w:rPr>
        <w:t>。</w:t>
      </w:r>
    </w:p>
    <w:p w14:paraId="019D30D9">
      <w:pPr>
        <w:spacing w:line="360" w:lineRule="auto"/>
        <w:ind w:firstLine="437"/>
        <w:outlineLvl w:val="3"/>
        <w:rPr>
          <w:rFonts w:asciiTheme="minorEastAsia" w:hAnsiTheme="minorEastAsia" w:eastAsiaTheme="minorEastAsia"/>
          <w:b/>
          <w:bCs/>
          <w:color w:val="auto"/>
          <w:sz w:val="24"/>
          <w:highlight w:val="none"/>
          <w:lang w:val="zh-CN"/>
        </w:rPr>
      </w:pPr>
      <w:bookmarkStart w:id="109" w:name="_Toc27250"/>
      <w:bookmarkStart w:id="110" w:name="_Toc21423"/>
      <w:bookmarkStart w:id="111" w:name="_Toc19554"/>
      <w:r>
        <w:rPr>
          <w:rFonts w:hint="eastAsia" w:asciiTheme="minorEastAsia" w:hAnsiTheme="minorEastAsia" w:eastAsiaTheme="minorEastAsia"/>
          <w:b/>
          <w:bCs/>
          <w:color w:val="auto"/>
          <w:sz w:val="24"/>
          <w:highlight w:val="none"/>
          <w:lang w:val="zh-CN"/>
        </w:rPr>
        <w:t>1.6 违约责任</w:t>
      </w:r>
      <w:bookmarkEnd w:id="109"/>
      <w:bookmarkEnd w:id="110"/>
      <w:bookmarkEnd w:id="111"/>
    </w:p>
    <w:p w14:paraId="596CEF2B">
      <w:pPr>
        <w:spacing w:line="360" w:lineRule="auto"/>
        <w:ind w:firstLine="437"/>
        <w:outlineLvl w:val="3"/>
        <w:rPr>
          <w:rFonts w:asciiTheme="minorEastAsia" w:hAnsiTheme="minorEastAsia" w:eastAsiaTheme="minorEastAsia"/>
          <w:b/>
          <w:bCs/>
          <w:color w:val="auto"/>
          <w:sz w:val="24"/>
          <w:highlight w:val="none"/>
          <w:lang w:val="zh-CN"/>
        </w:rPr>
      </w:pPr>
      <w:bookmarkStart w:id="112" w:name="_Toc15583"/>
      <w:bookmarkStart w:id="113" w:name="_Toc16021"/>
      <w:bookmarkStart w:id="114" w:name="_Toc28375"/>
      <w:r>
        <w:rPr>
          <w:rFonts w:hint="eastAsia" w:asciiTheme="minorEastAsia" w:hAnsiTheme="minorEastAsia" w:eastAsiaTheme="minorEastAsia"/>
          <w:b/>
          <w:bCs/>
          <w:color w:val="auto"/>
          <w:sz w:val="24"/>
          <w:highlight w:val="none"/>
          <w:lang w:val="zh-CN"/>
        </w:rPr>
        <w:t>1.6 违约责任</w:t>
      </w:r>
    </w:p>
    <w:p w14:paraId="04B821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lang w:val="en-US" w:eastAsia="zh-CN"/>
        </w:rPr>
        <w:t>提供服务</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6DC9F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D41B6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6DD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2E77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7145BD">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12"/>
      <w:bookmarkEnd w:id="113"/>
      <w:bookmarkEnd w:id="114"/>
    </w:p>
    <w:p w14:paraId="61B464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本合同如发生争议，买卖双方应当及时协商解决，协商不成时，按以下第（②）项方式处理：①根据《中华人民共和国仲裁法》的规定向 安庆仲裁委员会 申请仲裁。②向</w:t>
      </w:r>
      <w:r>
        <w:rPr>
          <w:rFonts w:hint="eastAsia" w:asciiTheme="minorEastAsia" w:hAnsiTheme="minorEastAsia" w:eastAsiaTheme="minorEastAsia"/>
          <w:color w:val="auto"/>
          <w:sz w:val="24"/>
          <w:highlight w:val="none"/>
          <w:lang w:val="en-US" w:eastAsia="zh-CN"/>
        </w:rPr>
        <w:t>潜山市</w:t>
      </w:r>
      <w:r>
        <w:rPr>
          <w:rFonts w:hint="eastAsia" w:asciiTheme="minorEastAsia" w:hAnsiTheme="minorEastAsia" w:eastAsiaTheme="minorEastAsia"/>
          <w:color w:val="auto"/>
          <w:sz w:val="24"/>
          <w:highlight w:val="none"/>
        </w:rPr>
        <w:t>人民法院起诉。</w:t>
      </w:r>
    </w:p>
    <w:p w14:paraId="140B323F">
      <w:pPr>
        <w:spacing w:line="360" w:lineRule="auto"/>
        <w:ind w:firstLine="437"/>
        <w:outlineLvl w:val="3"/>
        <w:rPr>
          <w:rFonts w:asciiTheme="minorEastAsia" w:hAnsiTheme="minorEastAsia" w:eastAsiaTheme="minorEastAsia"/>
          <w:b/>
          <w:bCs/>
          <w:color w:val="auto"/>
          <w:sz w:val="24"/>
          <w:highlight w:val="none"/>
          <w:lang w:val="zh-CN"/>
        </w:rPr>
      </w:pPr>
      <w:bookmarkStart w:id="115" w:name="_Toc7245"/>
      <w:bookmarkStart w:id="116" w:name="_Toc15322"/>
      <w:bookmarkStart w:id="117"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5"/>
      <w:bookmarkEnd w:id="116"/>
      <w:bookmarkEnd w:id="117"/>
    </w:p>
    <w:p w14:paraId="41887B2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B9B6D7C">
      <w:pPr>
        <w:autoSpaceDE w:val="0"/>
        <w:autoSpaceDN w:val="0"/>
        <w:adjustRightInd w:val="0"/>
        <w:spacing w:line="560" w:lineRule="exact"/>
        <w:rPr>
          <w:rFonts w:asciiTheme="minorEastAsia" w:hAnsiTheme="minorEastAsia" w:eastAsiaTheme="minorEastAsia"/>
          <w:color w:val="auto"/>
          <w:sz w:val="24"/>
          <w:highlight w:val="none"/>
          <w:lang w:val="zh-CN"/>
        </w:rPr>
      </w:pPr>
    </w:p>
    <w:p w14:paraId="32212DC3">
      <w:pPr>
        <w:autoSpaceDE w:val="0"/>
        <w:autoSpaceDN w:val="0"/>
        <w:adjustRightInd w:val="0"/>
        <w:spacing w:line="560" w:lineRule="exact"/>
        <w:rPr>
          <w:rFonts w:asciiTheme="minorEastAsia" w:hAnsiTheme="minorEastAsia" w:eastAsiaTheme="minorEastAsia"/>
          <w:color w:val="auto"/>
          <w:sz w:val="24"/>
          <w:highlight w:val="none"/>
          <w:lang w:val="zh-CN"/>
        </w:rPr>
      </w:pPr>
    </w:p>
    <w:p w14:paraId="54047EEB">
      <w:pPr>
        <w:autoSpaceDE w:val="0"/>
        <w:autoSpaceDN w:val="0"/>
        <w:adjustRightInd w:val="0"/>
        <w:spacing w:line="560" w:lineRule="exact"/>
        <w:rPr>
          <w:rFonts w:asciiTheme="minorEastAsia" w:hAnsiTheme="minorEastAsia" w:eastAsiaTheme="minorEastAsia"/>
          <w:color w:val="auto"/>
          <w:sz w:val="24"/>
          <w:highlight w:val="none"/>
          <w:lang w:val="zh-CN"/>
        </w:rPr>
      </w:pPr>
    </w:p>
    <w:p w14:paraId="471FE92D">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623C6909">
      <w:pPr>
        <w:widowControl/>
        <w:spacing w:line="560" w:lineRule="exact"/>
        <w:jc w:val="left"/>
        <w:rPr>
          <w:rFonts w:hint="eastAsia" w:asciiTheme="minorEastAsia" w:hAnsiTheme="minorEastAsia" w:eastAsiaTheme="minorEastAsia"/>
          <w:bCs/>
          <w:color w:val="auto"/>
          <w:sz w:val="24"/>
          <w:highlight w:val="none"/>
        </w:rPr>
      </w:pPr>
    </w:p>
    <w:p w14:paraId="47A052D7">
      <w:pPr>
        <w:pStyle w:val="3"/>
        <w:rPr>
          <w:rFonts w:hint="eastAsia"/>
          <w:color w:val="auto"/>
          <w:highlight w:val="none"/>
        </w:rPr>
      </w:pPr>
    </w:p>
    <w:p w14:paraId="7EE476F0">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2025</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2025</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667DDBEB">
      <w:pPr>
        <w:widowControl/>
        <w:spacing w:line="560" w:lineRule="exact"/>
        <w:jc w:val="left"/>
        <w:rPr>
          <w:rFonts w:asciiTheme="minorEastAsia" w:hAnsiTheme="minorEastAsia" w:eastAsiaTheme="minorEastAsia"/>
          <w:bCs/>
          <w:color w:val="auto"/>
          <w:sz w:val="24"/>
          <w:highlight w:val="none"/>
        </w:rPr>
      </w:pPr>
    </w:p>
    <w:p w14:paraId="615118D4">
      <w:pPr>
        <w:widowControl/>
        <w:spacing w:line="560" w:lineRule="exact"/>
        <w:jc w:val="left"/>
        <w:rPr>
          <w:rFonts w:asciiTheme="minorEastAsia" w:hAnsiTheme="minorEastAsia" w:eastAsiaTheme="minorEastAsia"/>
          <w:bCs/>
          <w:color w:val="auto"/>
          <w:sz w:val="24"/>
          <w:highlight w:val="none"/>
        </w:rPr>
      </w:pPr>
    </w:p>
    <w:p w14:paraId="4DA8D71E">
      <w:pPr>
        <w:pStyle w:val="74"/>
        <w:rPr>
          <w:color w:val="auto"/>
          <w:highlight w:val="none"/>
        </w:rPr>
      </w:pPr>
    </w:p>
    <w:p w14:paraId="4341EBF6">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E604456">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7345387D">
      <w:pPr>
        <w:spacing w:line="360" w:lineRule="auto"/>
        <w:ind w:firstLine="437"/>
        <w:outlineLvl w:val="3"/>
        <w:rPr>
          <w:rFonts w:asciiTheme="minorEastAsia" w:hAnsiTheme="minorEastAsia" w:eastAsiaTheme="minorEastAsia"/>
          <w:b/>
          <w:bCs/>
          <w:color w:val="auto"/>
          <w:sz w:val="24"/>
          <w:highlight w:val="none"/>
          <w:lang w:val="zh-CN"/>
        </w:rPr>
      </w:pPr>
      <w:bookmarkStart w:id="118" w:name="_Ref467379225"/>
      <w:bookmarkStart w:id="119" w:name="_Ref467379195"/>
      <w:bookmarkStart w:id="120" w:name="_Toc279701240"/>
      <w:bookmarkStart w:id="121" w:name="_Ref467378404"/>
      <w:bookmarkStart w:id="122" w:name="_Ref467379109"/>
      <w:bookmarkStart w:id="123" w:name="_Ref467379101"/>
      <w:bookmarkStart w:id="124" w:name="_Toc19614"/>
      <w:bookmarkStart w:id="125" w:name="_Toc28763"/>
      <w:bookmarkStart w:id="126" w:name="_Ref467378463"/>
      <w:bookmarkStart w:id="127" w:name="_Toc16917"/>
      <w:bookmarkStart w:id="128" w:name="_Ref467379094"/>
      <w:bookmarkStart w:id="129" w:name="_Ref467379205"/>
      <w:bookmarkStart w:id="130" w:name="_Ref467378499"/>
      <w:bookmarkStart w:id="131" w:name="_Toc487900349"/>
      <w:bookmarkStart w:id="132" w:name="_Ref467379214"/>
      <w:bookmarkStart w:id="133"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E71AE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0129C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2B08C1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08ED91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“服务”系指成交供应商根据合同约定应向采购人履行的除货物和工程以外的其他政府采购对象，包括采购人自身需要的服务和向社会公众提供的公共服务。</w:t>
      </w:r>
    </w:p>
    <w:p w14:paraId="200E544A">
      <w:pPr>
        <w:spacing w:line="360" w:lineRule="auto"/>
        <w:ind w:firstLine="435"/>
        <w:rPr>
          <w:rFonts w:asciiTheme="minorEastAsia" w:hAnsiTheme="minorEastAsia" w:eastAsiaTheme="minorEastAsia"/>
          <w:color w:val="auto"/>
          <w:sz w:val="24"/>
          <w:highlight w:val="none"/>
        </w:rPr>
      </w:pPr>
      <w:bookmarkStart w:id="134"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4"/>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21B6C2F9">
      <w:pPr>
        <w:spacing w:line="360" w:lineRule="auto"/>
        <w:ind w:firstLine="435"/>
        <w:rPr>
          <w:rFonts w:asciiTheme="minorEastAsia" w:hAnsiTheme="minorEastAsia" w:eastAsiaTheme="minorEastAsia"/>
          <w:color w:val="auto"/>
          <w:sz w:val="24"/>
          <w:highlight w:val="none"/>
        </w:rPr>
      </w:pPr>
      <w:bookmarkStart w:id="135"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5"/>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49E7AE">
      <w:pPr>
        <w:spacing w:line="360" w:lineRule="auto"/>
        <w:ind w:firstLine="435"/>
        <w:rPr>
          <w:rFonts w:asciiTheme="minorEastAsia" w:hAnsiTheme="minorEastAsia" w:eastAsiaTheme="minorEastAsia"/>
          <w:color w:val="auto"/>
          <w:sz w:val="24"/>
          <w:highlight w:val="none"/>
        </w:rPr>
      </w:pPr>
      <w:bookmarkStart w:id="136"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bookmarkEnd w:id="136"/>
      <w:r>
        <w:rPr>
          <w:rFonts w:hint="eastAsia" w:asciiTheme="minorEastAsia" w:hAnsiTheme="minorEastAsia" w:eastAsiaTheme="minorEastAsia"/>
          <w:color w:val="auto"/>
          <w:sz w:val="24"/>
          <w:highlight w:val="none"/>
        </w:rPr>
        <w:t>“现场”系指合同约定提供服务的地点。</w:t>
      </w:r>
    </w:p>
    <w:p w14:paraId="21B97A20">
      <w:pPr>
        <w:spacing w:line="360" w:lineRule="auto"/>
        <w:ind w:firstLine="437"/>
        <w:outlineLvl w:val="3"/>
        <w:rPr>
          <w:rFonts w:asciiTheme="minorEastAsia" w:hAnsiTheme="minorEastAsia" w:eastAsiaTheme="minorEastAsia"/>
          <w:b/>
          <w:bCs/>
          <w:color w:val="auto"/>
          <w:sz w:val="24"/>
          <w:highlight w:val="none"/>
          <w:lang w:val="zh-CN"/>
        </w:rPr>
      </w:pPr>
      <w:bookmarkStart w:id="137" w:name="_Toc27635"/>
      <w:bookmarkStart w:id="138" w:name="_Toc259093670"/>
      <w:bookmarkStart w:id="139" w:name="_Toc487900350"/>
      <w:bookmarkStart w:id="140" w:name="_Toc32504"/>
      <w:bookmarkStart w:id="141" w:name="_Toc279701241"/>
      <w:bookmarkStart w:id="142" w:name="_Toc1333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7"/>
      <w:bookmarkEnd w:id="138"/>
      <w:bookmarkEnd w:id="139"/>
      <w:bookmarkEnd w:id="140"/>
      <w:bookmarkEnd w:id="141"/>
      <w:bookmarkEnd w:id="142"/>
    </w:p>
    <w:p w14:paraId="7E6BBF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509585">
      <w:pPr>
        <w:spacing w:line="360" w:lineRule="auto"/>
        <w:ind w:firstLine="437"/>
        <w:outlineLvl w:val="3"/>
        <w:rPr>
          <w:rFonts w:asciiTheme="minorEastAsia" w:hAnsiTheme="minorEastAsia" w:eastAsiaTheme="minorEastAsia"/>
          <w:b/>
          <w:bCs/>
          <w:color w:val="auto"/>
          <w:sz w:val="24"/>
          <w:highlight w:val="none"/>
          <w:lang w:val="zh-CN"/>
        </w:rPr>
      </w:pPr>
      <w:bookmarkStart w:id="143" w:name="_Toc487900351"/>
      <w:bookmarkStart w:id="144" w:name="_Toc27853"/>
      <w:bookmarkStart w:id="145" w:name="_Toc259093671"/>
      <w:bookmarkStart w:id="146" w:name="_Toc9829"/>
      <w:bookmarkStart w:id="147" w:name="_Toc279701242"/>
      <w:bookmarkStart w:id="148" w:name="_Toc3163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43"/>
      <w:bookmarkEnd w:id="144"/>
      <w:bookmarkEnd w:id="145"/>
      <w:bookmarkEnd w:id="146"/>
      <w:bookmarkEnd w:id="147"/>
      <w:bookmarkEnd w:id="148"/>
    </w:p>
    <w:p w14:paraId="5C7098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2F4866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CFB27BB">
      <w:pPr>
        <w:spacing w:line="360" w:lineRule="auto"/>
        <w:ind w:firstLine="437"/>
        <w:outlineLvl w:val="3"/>
        <w:rPr>
          <w:rFonts w:asciiTheme="minorEastAsia" w:hAnsiTheme="minorEastAsia" w:eastAsiaTheme="minorEastAsia"/>
          <w:b/>
          <w:bCs/>
          <w:color w:val="auto"/>
          <w:sz w:val="24"/>
          <w:highlight w:val="none"/>
          <w:lang w:val="zh-CN"/>
        </w:rPr>
      </w:pPr>
      <w:bookmarkStart w:id="149" w:name="_Ref467379536"/>
      <w:bookmarkStart w:id="150" w:name="_Toc279701245"/>
      <w:bookmarkStart w:id="151" w:name="_Ref467379542"/>
      <w:bookmarkStart w:id="152" w:name="_Toc487900354"/>
      <w:bookmarkStart w:id="153" w:name="_Toc259093674"/>
      <w:bookmarkStart w:id="154" w:name="_Ref467379527"/>
      <w:bookmarkStart w:id="155" w:name="_Ref467378591"/>
      <w:bookmarkStart w:id="156" w:name="_Ref467378541"/>
      <w:bookmarkStart w:id="157" w:name="_Toc30272"/>
      <w:bookmarkStart w:id="158" w:name="_Toc19074"/>
      <w:bookmarkStart w:id="159" w:name="_Toc26182"/>
      <w:r>
        <w:rPr>
          <w:rFonts w:hint="eastAsia" w:asciiTheme="minorEastAsia" w:hAnsiTheme="minorEastAsia" w:eastAsiaTheme="minorEastAsia"/>
          <w:b/>
          <w:bCs/>
          <w:color w:val="auto"/>
          <w:sz w:val="24"/>
          <w:highlight w:val="none"/>
          <w:lang w:val="zh-CN"/>
        </w:rPr>
        <w:t>2.</w:t>
      </w:r>
      <w:bookmarkEnd w:id="149"/>
      <w:bookmarkEnd w:id="150"/>
      <w:bookmarkEnd w:id="151"/>
      <w:bookmarkEnd w:id="152"/>
      <w:bookmarkEnd w:id="153"/>
      <w:bookmarkEnd w:id="154"/>
      <w:bookmarkEnd w:id="155"/>
      <w:bookmarkEnd w:id="156"/>
      <w:r>
        <w:rPr>
          <w:rFonts w:hint="eastAsia" w:asciiTheme="minorEastAsia" w:hAnsiTheme="minorEastAsia" w:eastAsiaTheme="minorEastAsia"/>
          <w:b/>
          <w:bCs/>
          <w:color w:val="auto"/>
          <w:sz w:val="24"/>
          <w:highlight w:val="none"/>
          <w:lang w:val="en-US" w:eastAsia="zh-CN"/>
        </w:rPr>
        <w:t>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7"/>
      <w:bookmarkEnd w:id="158"/>
      <w:bookmarkEnd w:id="159"/>
    </w:p>
    <w:p w14:paraId="7FD354D1">
      <w:pPr>
        <w:spacing w:line="360" w:lineRule="auto"/>
        <w:ind w:firstLine="435"/>
        <w:rPr>
          <w:rFonts w:asciiTheme="minorEastAsia" w:hAnsiTheme="minorEastAsia" w:eastAsiaTheme="minorEastAsia"/>
          <w:color w:val="auto"/>
          <w:sz w:val="24"/>
          <w:highlight w:val="none"/>
        </w:rPr>
      </w:pPr>
      <w:bookmarkStart w:id="160" w:name="_Ref467379657"/>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bookmarkEnd w:id="160"/>
      <w:bookmarkStart w:id="161" w:name="_Toc186431854"/>
      <w:bookmarkStart w:id="162" w:name="_Toc259093676"/>
      <w:bookmarkStart w:id="163" w:name="_Ref467379807"/>
      <w:bookmarkStart w:id="164" w:name="_Ref467379793"/>
      <w:bookmarkStart w:id="165" w:name="_Toc487900357"/>
      <w:bookmarkStart w:id="166" w:name="_Toc27970124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进行履约检查，以确保乙方所交付的</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能够依约满足甲方项目需求，但不得因履约检查妨碍乙方的正常工作，乙方应予积极配合；</w:t>
      </w:r>
    </w:p>
    <w:p w14:paraId="427DD0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.2合同履行期间，甲方有权将履行过程中出现的问题反馈给乙方，双方当事人应以书面形式约定需要完善和改进的内容</w:t>
      </w:r>
      <w:bookmarkEnd w:id="161"/>
      <w:bookmarkStart w:id="167" w:name="_Toc186431855"/>
      <w:r>
        <w:rPr>
          <w:rFonts w:hint="eastAsia" w:asciiTheme="minorEastAsia" w:hAnsiTheme="minorEastAsia" w:eastAsiaTheme="minorEastAsia"/>
          <w:color w:val="auto"/>
          <w:sz w:val="24"/>
          <w:highlight w:val="none"/>
        </w:rPr>
        <w:t>。</w:t>
      </w:r>
    </w:p>
    <w:bookmarkEnd w:id="167"/>
    <w:p w14:paraId="4402F4BF">
      <w:pPr>
        <w:spacing w:line="360" w:lineRule="auto"/>
        <w:ind w:firstLine="437"/>
        <w:outlineLvl w:val="3"/>
        <w:rPr>
          <w:rFonts w:asciiTheme="minorEastAsia" w:hAnsiTheme="minorEastAsia" w:eastAsiaTheme="minorEastAsia"/>
          <w:b/>
          <w:bCs/>
          <w:color w:val="auto"/>
          <w:sz w:val="24"/>
          <w:highlight w:val="none"/>
          <w:lang w:val="zh-CN"/>
        </w:rPr>
      </w:pPr>
      <w:bookmarkStart w:id="168" w:name="_Toc28451"/>
      <w:bookmarkStart w:id="169" w:name="_Toc7836"/>
      <w:bookmarkStart w:id="170" w:name="_Toc19219"/>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结算方式和付款条件</w:t>
      </w:r>
      <w:bookmarkEnd w:id="162"/>
      <w:bookmarkEnd w:id="163"/>
      <w:bookmarkEnd w:id="164"/>
      <w:bookmarkEnd w:id="165"/>
      <w:bookmarkEnd w:id="166"/>
      <w:bookmarkEnd w:id="168"/>
      <w:bookmarkEnd w:id="169"/>
      <w:bookmarkEnd w:id="170"/>
    </w:p>
    <w:p w14:paraId="50A742B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2AD02C0">
      <w:pPr>
        <w:spacing w:line="360" w:lineRule="auto"/>
        <w:ind w:firstLine="437"/>
        <w:outlineLvl w:val="3"/>
        <w:rPr>
          <w:rFonts w:asciiTheme="minorEastAsia" w:hAnsiTheme="minorEastAsia" w:eastAsiaTheme="minorEastAsia"/>
          <w:b/>
          <w:bCs/>
          <w:color w:val="auto"/>
          <w:sz w:val="24"/>
          <w:highlight w:val="none"/>
          <w:lang w:val="zh-CN"/>
        </w:rPr>
      </w:pPr>
      <w:bookmarkStart w:id="171" w:name="_Toc279701248"/>
      <w:bookmarkStart w:id="172" w:name="_Toc259093677"/>
      <w:bookmarkStart w:id="173" w:name="_Ref467379863"/>
      <w:bookmarkStart w:id="174" w:name="_Toc487900358"/>
      <w:bookmarkStart w:id="175" w:name="_Ref467379852"/>
      <w:bookmarkStart w:id="176" w:name="_Ref467379923"/>
      <w:bookmarkStart w:id="177" w:name="_Toc16110"/>
      <w:bookmarkStart w:id="178" w:name="_Toc3225"/>
      <w:bookmarkStart w:id="179" w:name="_Toc7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71"/>
      <w:bookmarkEnd w:id="172"/>
      <w:bookmarkEnd w:id="173"/>
      <w:bookmarkEnd w:id="174"/>
      <w:bookmarkEnd w:id="175"/>
      <w:bookmarkEnd w:id="176"/>
      <w:r>
        <w:rPr>
          <w:rFonts w:asciiTheme="minorEastAsia" w:hAnsiTheme="minorEastAsia" w:eastAsiaTheme="minorEastAsia"/>
          <w:b/>
          <w:bCs/>
          <w:color w:val="auto"/>
          <w:sz w:val="24"/>
          <w:highlight w:val="none"/>
          <w:lang w:val="zh-CN"/>
        </w:rPr>
        <w:t>和保密义务</w:t>
      </w:r>
      <w:bookmarkEnd w:id="177"/>
      <w:bookmarkEnd w:id="178"/>
      <w:bookmarkEnd w:id="179"/>
    </w:p>
    <w:p w14:paraId="5BF6E6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547B4A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.2乙方有义务妥善保管和保护由甲方提供的前款信息和资料等；</w:t>
      </w:r>
    </w:p>
    <w:p w14:paraId="2A6CF7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4562E225">
      <w:pPr>
        <w:spacing w:line="360" w:lineRule="auto"/>
        <w:ind w:firstLine="437"/>
        <w:outlineLvl w:val="3"/>
        <w:rPr>
          <w:rFonts w:asciiTheme="minorEastAsia" w:hAnsiTheme="minorEastAsia" w:eastAsiaTheme="minorEastAsia"/>
          <w:b/>
          <w:bCs/>
          <w:color w:val="auto"/>
          <w:sz w:val="24"/>
          <w:highlight w:val="none"/>
          <w:lang w:val="zh-CN"/>
        </w:rPr>
      </w:pPr>
      <w:bookmarkStart w:id="180"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80"/>
    </w:p>
    <w:p w14:paraId="416B2D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.1乙方应建立和完善履行合同的内部质量保证体系，并提供相关内部规章制度给甲方，以便甲方进行监督检查；</w:t>
      </w:r>
    </w:p>
    <w:p w14:paraId="4E0B1D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.2乙方应保证履行合同的人员数量和素质、软件和硬件设备的配置、场地、环境和设施等满足全面履行合同的要求，并应接受甲方的监督检查。</w:t>
      </w:r>
    </w:p>
    <w:p w14:paraId="60E99ADB">
      <w:pPr>
        <w:spacing w:line="360" w:lineRule="auto"/>
        <w:ind w:firstLine="437"/>
        <w:outlineLvl w:val="3"/>
        <w:rPr>
          <w:rFonts w:asciiTheme="minorEastAsia" w:hAnsiTheme="minorEastAsia" w:eastAsiaTheme="minorEastAsia"/>
          <w:b/>
          <w:bCs/>
          <w:color w:val="auto"/>
          <w:sz w:val="24"/>
          <w:highlight w:val="none"/>
          <w:lang w:val="zh-CN"/>
        </w:rPr>
      </w:pPr>
      <w:bookmarkStart w:id="181" w:name="_Toc279701252"/>
      <w:bookmarkStart w:id="182" w:name="_Toc259093681"/>
      <w:bookmarkStart w:id="183" w:name="_Toc487900362"/>
      <w:bookmarkStart w:id="184" w:name="_Toc14055"/>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延迟</w:t>
      </w:r>
      <w:bookmarkEnd w:id="181"/>
      <w:bookmarkEnd w:id="182"/>
      <w:bookmarkEnd w:id="183"/>
      <w:bookmarkEnd w:id="184"/>
      <w:r>
        <w:rPr>
          <w:rFonts w:hint="eastAsia" w:asciiTheme="minorEastAsia" w:hAnsiTheme="minorEastAsia" w:eastAsiaTheme="minorEastAsia"/>
          <w:b/>
          <w:bCs/>
          <w:color w:val="auto"/>
          <w:sz w:val="24"/>
          <w:highlight w:val="none"/>
          <w:lang w:val="zh-CN"/>
        </w:rPr>
        <w:t>履行</w:t>
      </w:r>
    </w:p>
    <w:p w14:paraId="1EAA8738">
      <w:pPr>
        <w:spacing w:line="360" w:lineRule="auto"/>
        <w:ind w:firstLine="437"/>
        <w:outlineLvl w:val="3"/>
        <w:rPr>
          <w:rFonts w:hint="eastAsia" w:asciiTheme="minorEastAsia" w:hAnsiTheme="minorEastAsia" w:eastAsiaTheme="minorEastAsia"/>
          <w:color w:val="auto"/>
          <w:sz w:val="24"/>
          <w:highlight w:val="none"/>
        </w:rPr>
      </w:pPr>
      <w:bookmarkStart w:id="185" w:name="_Toc7502"/>
      <w:bookmarkStart w:id="186" w:name="_Toc259093683"/>
      <w:bookmarkStart w:id="187" w:name="_Ref467378121"/>
      <w:bookmarkStart w:id="188" w:name="_Toc279701254"/>
      <w:bookmarkStart w:id="189" w:name="_Toc487900364"/>
      <w:r>
        <w:rPr>
          <w:rFonts w:hint="eastAsia" w:asciiTheme="minorEastAsia" w:hAnsiTheme="minorEastAsia" w:eastAsia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D082599">
      <w:pPr>
        <w:spacing w:line="360" w:lineRule="auto"/>
        <w:ind w:firstLine="437"/>
        <w:outlineLvl w:val="3"/>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合同变更</w:t>
      </w:r>
      <w:bookmarkEnd w:id="185"/>
    </w:p>
    <w:p w14:paraId="3DC209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.1双方当事人协商一致，可以签订书面补充合同的形式变更合同，但不得违背采购文件确定的事项；</w:t>
      </w:r>
    </w:p>
    <w:p w14:paraId="65B45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90" w:name="_Toc259093688"/>
      <w:bookmarkStart w:id="191" w:name="_Toc279701259"/>
      <w:bookmarkStart w:id="192" w:name="_Toc487900369"/>
    </w:p>
    <w:p w14:paraId="4BCC58A8">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62F5C5E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4CA1C143">
      <w:pPr>
        <w:spacing w:line="360" w:lineRule="auto"/>
        <w:ind w:firstLine="437"/>
        <w:outlineLvl w:val="3"/>
        <w:rPr>
          <w:rFonts w:asciiTheme="minorEastAsia" w:hAnsiTheme="minorEastAsia" w:eastAsiaTheme="minorEastAsia"/>
          <w:b/>
          <w:bCs/>
          <w:color w:val="auto"/>
          <w:sz w:val="24"/>
          <w:highlight w:val="none"/>
          <w:lang w:val="zh-CN"/>
        </w:rPr>
      </w:pPr>
      <w:bookmarkStart w:id="196" w:name="_Toc13566"/>
      <w:bookmarkStart w:id="197" w:name="_Toc14066"/>
      <w:bookmarkStart w:id="198"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7BBE8A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341A9C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.2因不可抗力致使不能实现合同目的的，当事人可以解除合同；</w:t>
      </w:r>
    </w:p>
    <w:p w14:paraId="1E1AA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332FE5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18292182">
      <w:pPr>
        <w:spacing w:line="360" w:lineRule="auto"/>
        <w:ind w:firstLine="437"/>
        <w:outlineLvl w:val="3"/>
        <w:rPr>
          <w:rFonts w:asciiTheme="minorEastAsia" w:hAnsiTheme="minorEastAsia" w:eastAsiaTheme="minorEastAsia"/>
          <w:b/>
          <w:bCs/>
          <w:color w:val="auto"/>
          <w:sz w:val="24"/>
          <w:highlight w:val="none"/>
          <w:lang w:val="zh-CN"/>
        </w:rPr>
      </w:pPr>
      <w:bookmarkStart w:id="199" w:name="_Toc30676"/>
      <w:bookmarkStart w:id="200" w:name="_Toc279701255"/>
      <w:bookmarkStart w:id="201" w:name="_Toc487900365"/>
      <w:bookmarkStart w:id="202" w:name="_Toc259093684"/>
      <w:bookmarkStart w:id="203" w:name="_Toc689"/>
      <w:bookmarkStart w:id="204" w:name="_Toc696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61F5713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15E8C1C8">
      <w:pPr>
        <w:spacing w:line="360" w:lineRule="auto"/>
        <w:ind w:firstLine="437"/>
        <w:outlineLvl w:val="3"/>
        <w:rPr>
          <w:rFonts w:asciiTheme="minorEastAsia" w:hAnsiTheme="minorEastAsia" w:eastAsiaTheme="minorEastAsia"/>
          <w:b/>
          <w:bCs/>
          <w:color w:val="auto"/>
          <w:sz w:val="24"/>
          <w:highlight w:val="none"/>
          <w:lang w:val="zh-CN"/>
        </w:rPr>
      </w:pPr>
      <w:bookmarkStart w:id="205" w:name="_Toc16959"/>
      <w:bookmarkStart w:id="206" w:name="_Toc259093687"/>
      <w:bookmarkStart w:id="207" w:name="_Toc487900368"/>
      <w:bookmarkStart w:id="208" w:name="_Toc7102"/>
      <w:bookmarkStart w:id="209" w:name="_Toc8298"/>
      <w:bookmarkStart w:id="210" w:name="_Toc27970125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20F5348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673C4AC2">
      <w:pPr>
        <w:spacing w:line="360" w:lineRule="auto"/>
        <w:ind w:firstLine="437"/>
        <w:outlineLvl w:val="3"/>
        <w:rPr>
          <w:rFonts w:asciiTheme="minorEastAsia" w:hAnsiTheme="minorEastAsia" w:eastAsiaTheme="minorEastAsia"/>
          <w:b/>
          <w:color w:val="auto"/>
          <w:sz w:val="24"/>
          <w:highlight w:val="none"/>
        </w:rPr>
      </w:pPr>
      <w:bookmarkStart w:id="211" w:name="_Toc6134"/>
      <w:bookmarkStart w:id="212" w:name="_Toc29333"/>
      <w:bookmarkStart w:id="213" w:name="_Toc1538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211"/>
      <w:bookmarkEnd w:id="212"/>
      <w:bookmarkEnd w:id="213"/>
    </w:p>
    <w:p w14:paraId="69332B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.1双方当事人不得擅自中止或者终止合同；</w:t>
      </w:r>
    </w:p>
    <w:p w14:paraId="78740E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44CB4B30">
      <w:pPr>
        <w:spacing w:line="360" w:lineRule="auto"/>
        <w:ind w:firstLine="437"/>
        <w:outlineLvl w:val="3"/>
        <w:rPr>
          <w:rFonts w:asciiTheme="minorEastAsia" w:hAnsiTheme="minorEastAsia" w:eastAsiaTheme="minorEastAsia"/>
          <w:b/>
          <w:bCs/>
          <w:color w:val="auto"/>
          <w:sz w:val="24"/>
          <w:highlight w:val="none"/>
          <w:lang w:val="zh-CN"/>
        </w:rPr>
      </w:pPr>
      <w:bookmarkStart w:id="214" w:name="_Toc1125"/>
      <w:bookmarkStart w:id="215" w:name="_Toc14563"/>
      <w:bookmarkStart w:id="216" w:name="_Toc6596"/>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214"/>
      <w:bookmarkEnd w:id="215"/>
      <w:bookmarkEnd w:id="216"/>
    </w:p>
    <w:p w14:paraId="2E6B84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694C91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向社会公众提供的公共服务项目，验收时应当邀请服务对象参与并出具意见，验收结果应当向社会公告。</w:t>
      </w:r>
    </w:p>
    <w:p w14:paraId="6CE269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74584335">
      <w:pPr>
        <w:spacing w:line="360" w:lineRule="auto"/>
        <w:ind w:firstLine="437"/>
        <w:outlineLvl w:val="3"/>
        <w:rPr>
          <w:rFonts w:asciiTheme="minorEastAsia" w:hAnsiTheme="minorEastAsia" w:eastAsiaTheme="minorEastAsia"/>
          <w:b/>
          <w:color w:val="auto"/>
          <w:sz w:val="24"/>
          <w:highlight w:val="none"/>
        </w:rPr>
      </w:pPr>
      <w:bookmarkStart w:id="217" w:name="_Toc4355"/>
      <w:bookmarkStart w:id="218" w:name="_Toc30599"/>
      <w:bookmarkStart w:id="219" w:name="_Toc18540"/>
      <w:bookmarkStart w:id="220" w:name="_Toc259093691"/>
      <w:bookmarkStart w:id="221" w:name="_Toc279701262"/>
      <w:bookmarkStart w:id="222" w:name="_Toc487900372"/>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5460803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6C89D34F">
      <w:pPr>
        <w:spacing w:line="360" w:lineRule="auto"/>
        <w:ind w:firstLine="437"/>
        <w:outlineLvl w:val="3"/>
        <w:rPr>
          <w:rFonts w:asciiTheme="minorEastAsia" w:hAnsiTheme="minorEastAsia" w:eastAsiaTheme="minorEastAsia"/>
          <w:b/>
          <w:bCs/>
          <w:color w:val="auto"/>
          <w:sz w:val="24"/>
          <w:highlight w:val="none"/>
        </w:rPr>
      </w:pPr>
      <w:bookmarkStart w:id="223" w:name="_Toc12773"/>
      <w:bookmarkStart w:id="224" w:name="_Toc279701263"/>
      <w:bookmarkStart w:id="225" w:name="_Toc259093692"/>
      <w:bookmarkStart w:id="226" w:name="_Toc10330"/>
      <w:bookmarkStart w:id="227" w:name="_Toc18567"/>
      <w:bookmarkStart w:id="228" w:name="_Toc4879003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4A8242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1A40F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0BFB8DC5">
      <w:pPr>
        <w:spacing w:line="360" w:lineRule="auto"/>
        <w:ind w:firstLine="437"/>
        <w:outlineLvl w:val="3"/>
        <w:rPr>
          <w:rFonts w:asciiTheme="minorEastAsia" w:hAnsiTheme="minorEastAsia" w:eastAsiaTheme="minorEastAsia"/>
          <w:b/>
          <w:color w:val="auto"/>
          <w:sz w:val="24"/>
          <w:highlight w:val="none"/>
        </w:rPr>
      </w:pPr>
      <w:bookmarkStart w:id="229" w:name="_Toc259093693"/>
      <w:bookmarkStart w:id="230" w:name="_Toc16673"/>
      <w:bookmarkStart w:id="231" w:name="_Toc3148"/>
      <w:bookmarkStart w:id="232" w:name="_Toc12004"/>
      <w:bookmarkStart w:id="233" w:name="_Toc279701264"/>
      <w:bookmarkStart w:id="234"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6B7BB7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0AD261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CBCA1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7426F116">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19890"/>
      <w:bookmarkStart w:id="237" w:name="_Toc6885"/>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7C1F9F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58145D97">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p>
    <w:p w14:paraId="341F3C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6EE4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4164BA1F">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4FABBAF9">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2BD7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23D31ABB">
            <w:pPr>
              <w:spacing w:line="560" w:lineRule="exact"/>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2.3.2</w:t>
            </w:r>
          </w:p>
        </w:tc>
        <w:tc>
          <w:tcPr>
            <w:tcW w:w="8259" w:type="dxa"/>
            <w:vAlign w:val="center"/>
          </w:tcPr>
          <w:p w14:paraId="05AC4CBB">
            <w:pPr>
              <w:spacing w:line="360" w:lineRule="auto"/>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color w:val="auto"/>
                <w:sz w:val="24"/>
                <w:highlight w:val="none"/>
              </w:rPr>
              <w:t>具有知识产权的计算机软件等货物的知识产权归属，甲方对其购买部分具有所有权</w:t>
            </w:r>
            <w:r>
              <w:rPr>
                <w:rFonts w:asciiTheme="minorEastAsia" w:hAnsiTheme="minorEastAsia" w:eastAsiaTheme="minorEastAsia"/>
                <w:color w:val="auto"/>
                <w:sz w:val="24"/>
                <w:highlight w:val="none"/>
              </w:rPr>
              <w:t>。</w:t>
            </w:r>
          </w:p>
        </w:tc>
      </w:tr>
      <w:tr w14:paraId="7B4F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0E002B01">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w:t>
            </w:r>
            <w:r>
              <w:rPr>
                <w:rFonts w:hint="eastAsia" w:asciiTheme="minorEastAsia" w:hAnsiTheme="minorEastAsia" w:eastAsiaTheme="minorEastAsia"/>
                <w:color w:val="auto"/>
                <w:sz w:val="24"/>
                <w:highlight w:val="none"/>
                <w:lang w:val="en-US" w:eastAsia="zh-CN"/>
              </w:rPr>
              <w:t>5</w:t>
            </w:r>
          </w:p>
        </w:tc>
        <w:tc>
          <w:tcPr>
            <w:tcW w:w="8259" w:type="dxa"/>
            <w:vAlign w:val="center"/>
          </w:tcPr>
          <w:p w14:paraId="39E36AC1">
            <w:pPr>
              <w:spacing w:line="360" w:lineRule="auto"/>
              <w:outlineLvl w:val="3"/>
              <w:rPr>
                <w:rFonts w:hint="eastAsia" w:cs="Times New Roman" w:asciiTheme="minorEastAsia" w:hAnsiTheme="minorEastAsia" w:eastAsiaTheme="minorEastAsia"/>
                <w:color w:val="auto"/>
                <w:kern w:val="2"/>
                <w:sz w:val="24"/>
                <w:highlight w:val="none"/>
                <w:lang w:val="zh-CN" w:eastAsia="zh-CN" w:bidi="ar-SA"/>
              </w:rPr>
            </w:pPr>
            <w:r>
              <w:rPr>
                <w:rFonts w:hint="eastAsia" w:cs="Times New Roman" w:asciiTheme="minorEastAsia" w:hAnsiTheme="minorEastAsia" w:eastAsiaTheme="minorEastAsia"/>
                <w:color w:val="auto"/>
                <w:sz w:val="24"/>
                <w:highlight w:val="none"/>
                <w:lang w:val="zh-CN"/>
              </w:rPr>
              <w:t>结算方式和付款条件：</w:t>
            </w:r>
            <w:r>
              <w:rPr>
                <w:rFonts w:hint="eastAsia" w:cs="Times New Roman" w:asciiTheme="minorEastAsia" w:hAnsiTheme="minorEastAsia" w:eastAsiaTheme="minorEastAsia"/>
                <w:b/>
                <w:bCs/>
                <w:color w:val="auto"/>
                <w:sz w:val="24"/>
                <w:highlight w:val="none"/>
                <w:lang w:eastAsia="zh-CN"/>
              </w:rPr>
              <w:t>合同签订后，中标人7日内支付50800元/年管理费给采购人。水电气等能源实际消耗按月由中标人自行支付。</w:t>
            </w:r>
          </w:p>
        </w:tc>
      </w:tr>
      <w:tr w14:paraId="78031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399A885D">
            <w:pPr>
              <w:spacing w:line="560" w:lineRule="exact"/>
              <w:jc w:val="center"/>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zh-CN" w:eastAsia="zh-CN"/>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w:t>
            </w:r>
          </w:p>
        </w:tc>
        <w:tc>
          <w:tcPr>
            <w:tcW w:w="8259" w:type="dxa"/>
            <w:vAlign w:val="center"/>
          </w:tcPr>
          <w:p w14:paraId="6593633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hint="eastAsia" w:asciiTheme="minorEastAsia" w:hAnsiTheme="minorEastAsia" w:eastAsiaTheme="minorEastAsia"/>
                <w:b/>
                <w:i/>
                <w:color w:val="auto"/>
                <w:sz w:val="24"/>
                <w:highlight w:val="none"/>
                <w:u w:val="single"/>
                <w:lang w:val="en-US" w:eastAsia="zh-CN"/>
              </w:rPr>
              <w:t>5个工作日内</w:t>
            </w:r>
            <w:r>
              <w:rPr>
                <w:rFonts w:asciiTheme="minorEastAsia" w:hAnsiTheme="minorEastAsia" w:eastAsiaTheme="minorEastAsia"/>
                <w:color w:val="auto"/>
                <w:sz w:val="24"/>
                <w:highlight w:val="none"/>
              </w:rPr>
              <w:t>以书面形式变更合同</w:t>
            </w:r>
            <w:r>
              <w:rPr>
                <w:rFonts w:hint="eastAsia" w:asciiTheme="minorEastAsia" w:hAnsiTheme="minorEastAsia" w:eastAsiaTheme="minorEastAsia"/>
                <w:color w:val="auto"/>
                <w:sz w:val="24"/>
                <w:highlight w:val="none"/>
              </w:rPr>
              <w:t>；</w:t>
            </w:r>
          </w:p>
          <w:p w14:paraId="1A400B53">
            <w:pPr>
              <w:spacing w:line="360" w:lineRule="auto"/>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hint="eastAsia" w:asciiTheme="minorEastAsia" w:hAnsiTheme="minorEastAsia" w:eastAsiaTheme="minorEastAsia"/>
                <w:b/>
                <w:i/>
                <w:color w:val="auto"/>
                <w:sz w:val="24"/>
                <w:highlight w:val="none"/>
                <w:u w:val="single"/>
                <w:lang w:val="en-US" w:eastAsia="zh-CN"/>
              </w:rPr>
              <w:t>5个工作日内</w:t>
            </w:r>
            <w:r>
              <w:rPr>
                <w:rFonts w:asciiTheme="minorEastAsia" w:hAnsiTheme="minorEastAsia" w:eastAsiaTheme="minorEastAsia"/>
                <w:color w:val="auto"/>
                <w:sz w:val="24"/>
                <w:highlight w:val="none"/>
              </w:rPr>
              <w:t>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hint="eastAsia" w:asciiTheme="minorEastAsia" w:hAnsiTheme="minorEastAsia" w:eastAsiaTheme="minorEastAsia"/>
                <w:b/>
                <w:i/>
                <w:color w:val="auto"/>
                <w:sz w:val="24"/>
                <w:highlight w:val="none"/>
                <w:u w:val="single"/>
                <w:lang w:val="en-US" w:eastAsia="zh-CN"/>
              </w:rPr>
              <w:t>5个工作日内</w:t>
            </w:r>
            <w:r>
              <w:rPr>
                <w:rFonts w:asciiTheme="minorEastAsia" w:hAnsiTheme="minorEastAsia" w:eastAsiaTheme="minorEastAsia"/>
                <w:color w:val="auto"/>
                <w:sz w:val="24"/>
                <w:highlight w:val="none"/>
              </w:rPr>
              <w:t>，将有关部门出具的证明文件送达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tc>
      </w:tr>
      <w:tr w14:paraId="77B5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7EA52BC0">
            <w:pPr>
              <w:spacing w:line="560" w:lineRule="exact"/>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2.15</w:t>
            </w:r>
          </w:p>
        </w:tc>
        <w:tc>
          <w:tcPr>
            <w:tcW w:w="8259" w:type="dxa"/>
            <w:vAlign w:val="center"/>
          </w:tcPr>
          <w:p w14:paraId="31CF191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1乙方定期提交服务报告，甲方</w:t>
            </w:r>
            <w:r>
              <w:rPr>
                <w:rFonts w:hint="eastAsia" w:asciiTheme="minorEastAsia" w:hAnsiTheme="minorEastAsia" w:eastAsiaTheme="minorEastAsia"/>
                <w:b/>
                <w:i w:val="0"/>
                <w:iCs/>
                <w:color w:val="auto"/>
                <w:sz w:val="24"/>
                <w:highlight w:val="none"/>
                <w:u w:val="single"/>
                <w:lang w:val="en-US" w:eastAsia="zh-CN"/>
              </w:rPr>
              <w:t>5工作日内</w:t>
            </w:r>
            <w:r>
              <w:rPr>
                <w:rFonts w:hint="eastAsia" w:asciiTheme="minorEastAsia" w:hAnsiTheme="minorEastAsia" w:eastAsiaTheme="minorEastAsia"/>
                <w:color w:val="auto"/>
                <w:sz w:val="24"/>
                <w:highlight w:val="none"/>
              </w:rPr>
              <w:t>进行定期验收；</w:t>
            </w:r>
          </w:p>
          <w:p w14:paraId="22A649E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w:t>
            </w:r>
            <w:r>
              <w:rPr>
                <w:rFonts w:hint="eastAsia" w:cs="Times New Roman" w:asciiTheme="minorEastAsia" w:hAnsiTheme="minorEastAsia" w:eastAsiaTheme="minorEastAsia"/>
                <w:color w:val="auto"/>
                <w:sz w:val="24"/>
                <w:highlight w:val="none"/>
              </w:rPr>
              <w:t>方</w:t>
            </w:r>
            <w:r>
              <w:rPr>
                <w:rFonts w:hint="eastAsia" w:cs="Times New Roman" w:asciiTheme="minorEastAsia" w:hAnsiTheme="minorEastAsia" w:eastAsiaTheme="minorEastAsia"/>
                <w:b/>
                <w:bCs/>
                <w:color w:val="auto"/>
                <w:sz w:val="24"/>
                <w:highlight w:val="none"/>
                <w:lang w:val="en-US" w:eastAsia="zh-CN"/>
              </w:rPr>
              <w:t>应当在项目完成且收到供应商验收申请后5个工作日内</w:t>
            </w:r>
            <w:r>
              <w:rPr>
                <w:rFonts w:hint="eastAsia" w:cs="Times New Roman" w:asciiTheme="minorEastAsia" w:hAnsiTheme="minorEastAsia" w:eastAsiaTheme="minorEastAsia"/>
                <w:color w:val="auto"/>
                <w:sz w:val="24"/>
                <w:highlight w:val="none"/>
              </w:rPr>
              <w:t>组织（包括依法邀请国家认可的质量检测机构参加）对乙方履约的验收，即：按照合同约定的技术</w:t>
            </w:r>
            <w:r>
              <w:rPr>
                <w:rFonts w:hint="eastAsia" w:asciiTheme="minorEastAsia" w:hAnsiTheme="minorEastAsia" w:eastAsiaTheme="minorEastAsia"/>
                <w:color w:val="auto"/>
                <w:sz w:val="24"/>
                <w:highlight w:val="none"/>
              </w:rPr>
              <w:t>、服务、安全标准，组织对每一项技术、服务、安全标准的履约情况的验收，并出具验收书。向社会公众提供的公共服务项目，验收时应当邀请服务对象参与并出具意见，验收结果应当向社会公告。</w:t>
            </w:r>
          </w:p>
          <w:p w14:paraId="42ACFA2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人和采购人双方共同实施验收工作，结果和验收报告经双方确认后生效。</w:t>
            </w:r>
          </w:p>
        </w:tc>
      </w:tr>
      <w:tr w14:paraId="7A80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9968950">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w:t>
            </w:r>
            <w:r>
              <w:rPr>
                <w:rFonts w:hint="eastAsia" w:asciiTheme="minorEastAsia" w:hAnsiTheme="minorEastAsia" w:eastAsiaTheme="minorEastAsia"/>
                <w:color w:val="auto"/>
                <w:sz w:val="24"/>
                <w:highlight w:val="none"/>
                <w:lang w:val="en-US" w:eastAsia="zh-CN"/>
              </w:rPr>
              <w:t>18</w:t>
            </w:r>
          </w:p>
        </w:tc>
        <w:tc>
          <w:tcPr>
            <w:tcW w:w="8259" w:type="dxa"/>
            <w:vAlign w:val="center"/>
          </w:tcPr>
          <w:p w14:paraId="290E5C5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履约保证金：</w:t>
            </w:r>
            <w:r>
              <w:rPr>
                <w:rFonts w:hint="eastAsia" w:asciiTheme="minorEastAsia" w:hAnsiTheme="minorEastAsia" w:eastAsiaTheme="minorEastAsia" w:cstheme="minorEastAsia"/>
                <w:color w:val="auto"/>
                <w:sz w:val="24"/>
                <w:szCs w:val="24"/>
                <w:highlight w:val="none"/>
              </w:rPr>
              <w:t xml:space="preserve">金额： </w:t>
            </w:r>
          </w:p>
          <w:p w14:paraId="0BEF69D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☑合同价的 2 %</w:t>
            </w:r>
          </w:p>
          <w:p w14:paraId="658050F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支付方式：</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 xml:space="preserve">转账/电汇 </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 xml:space="preserve">支票 </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汇票</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本票</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保险</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保函</w:t>
            </w:r>
          </w:p>
          <w:p w14:paraId="266DBCC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收取单位：采购人 </w:t>
            </w:r>
          </w:p>
          <w:p w14:paraId="3F266B26">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采取转账/电汇方式的，请汇至</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9A165C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w:t>
            </w:r>
          </w:p>
          <w:p w14:paraId="33FFA50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w:t>
            </w:r>
          </w:p>
          <w:p w14:paraId="5DA1369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p>
          <w:p w14:paraId="40F9E52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w:t>
            </w:r>
          </w:p>
          <w:p w14:paraId="1D24B8B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w:t>
            </w:r>
          </w:p>
          <w:p w14:paraId="0CF636A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p>
          <w:p w14:paraId="0AF4A0F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退还时间：验收合格后</w:t>
            </w:r>
          </w:p>
          <w:p w14:paraId="4EEF406A">
            <w:pPr>
              <w:spacing w:line="560" w:lineRule="exact"/>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stheme="minorEastAsia"/>
                <w:color w:val="auto"/>
                <w:sz w:val="24"/>
                <w:szCs w:val="24"/>
                <w:highlight w:val="none"/>
              </w:rPr>
              <w:t>注意事项： （1）以上各类机构出具的以担保函、保证保险承担责任的方式均须满足无条件见索即付条件。（2）以担保函、保证保险形式缴纳履约保证金的，受益人和收取单位须为采购人。</w:t>
            </w:r>
          </w:p>
        </w:tc>
      </w:tr>
      <w:tr w14:paraId="1AAE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0140C8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zh-CN" w:eastAsia="zh-CN"/>
              </w:rPr>
              <w:t>2.</w:t>
            </w:r>
            <w:r>
              <w:rPr>
                <w:rFonts w:hint="eastAsia" w:asciiTheme="minorEastAsia" w:hAnsiTheme="minorEastAsia" w:eastAsiaTheme="minorEastAsia"/>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w:t>
            </w:r>
          </w:p>
        </w:tc>
        <w:tc>
          <w:tcPr>
            <w:tcW w:w="8259" w:type="dxa"/>
            <w:vAlign w:val="center"/>
          </w:tcPr>
          <w:p w14:paraId="07F1F9A2">
            <w:pPr>
              <w:spacing w:line="360" w:lineRule="auto"/>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color w:val="auto"/>
                <w:sz w:val="24"/>
                <w:highlight w:val="none"/>
              </w:rPr>
              <w:t>合同份数</w:t>
            </w:r>
            <w:r>
              <w:rPr>
                <w:rFonts w:hint="eastAsia" w:asciiTheme="minorEastAsia" w:hAnsiTheme="minorEastAsia" w:eastAsiaTheme="minorEastAsia"/>
                <w:color w:val="auto"/>
                <w:sz w:val="24"/>
                <w:highlight w:val="none"/>
                <w:lang w:val="en-US" w:eastAsia="zh-CN"/>
              </w:rPr>
              <w:t>一式陆份</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tc>
      </w:tr>
      <w:tr w14:paraId="2A71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676C4C1">
            <w:pPr>
              <w:spacing w:line="560" w:lineRule="exact"/>
              <w:rPr>
                <w:rFonts w:asciiTheme="minorEastAsia" w:hAnsiTheme="minorEastAsia" w:eastAsiaTheme="minorEastAsia"/>
                <w:color w:val="auto"/>
                <w:sz w:val="24"/>
                <w:highlight w:val="none"/>
              </w:rPr>
            </w:pPr>
          </w:p>
        </w:tc>
        <w:tc>
          <w:tcPr>
            <w:tcW w:w="8259" w:type="dxa"/>
            <w:vAlign w:val="center"/>
          </w:tcPr>
          <w:p w14:paraId="706E3456">
            <w:pPr>
              <w:spacing w:line="560" w:lineRule="exact"/>
              <w:rPr>
                <w:rFonts w:asciiTheme="minorEastAsia" w:hAnsiTheme="minorEastAsia" w:eastAsiaTheme="minorEastAsia"/>
                <w:color w:val="auto"/>
                <w:sz w:val="24"/>
                <w:highlight w:val="none"/>
                <w:u w:val="single"/>
              </w:rPr>
            </w:pPr>
          </w:p>
        </w:tc>
      </w:tr>
      <w:tr w14:paraId="5F68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3124AC2">
            <w:pPr>
              <w:spacing w:line="560" w:lineRule="exact"/>
              <w:rPr>
                <w:rFonts w:asciiTheme="minorEastAsia" w:hAnsiTheme="minorEastAsia" w:eastAsiaTheme="minorEastAsia"/>
                <w:color w:val="auto"/>
                <w:sz w:val="24"/>
                <w:highlight w:val="none"/>
              </w:rPr>
            </w:pPr>
          </w:p>
        </w:tc>
        <w:tc>
          <w:tcPr>
            <w:tcW w:w="8259" w:type="dxa"/>
            <w:vAlign w:val="center"/>
          </w:tcPr>
          <w:p w14:paraId="7941703A">
            <w:pPr>
              <w:spacing w:line="560" w:lineRule="exact"/>
              <w:rPr>
                <w:rFonts w:asciiTheme="minorEastAsia" w:hAnsiTheme="minorEastAsia" w:eastAsiaTheme="minorEastAsia"/>
                <w:color w:val="auto"/>
                <w:sz w:val="24"/>
                <w:highlight w:val="none"/>
              </w:rPr>
            </w:pPr>
          </w:p>
        </w:tc>
      </w:tr>
      <w:tr w14:paraId="1087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D120685">
            <w:pPr>
              <w:spacing w:line="560" w:lineRule="exact"/>
              <w:rPr>
                <w:rFonts w:asciiTheme="minorEastAsia" w:hAnsiTheme="minorEastAsia" w:eastAsiaTheme="minorEastAsia"/>
                <w:color w:val="auto"/>
                <w:sz w:val="24"/>
                <w:highlight w:val="none"/>
              </w:rPr>
            </w:pPr>
          </w:p>
        </w:tc>
        <w:tc>
          <w:tcPr>
            <w:tcW w:w="8259" w:type="dxa"/>
            <w:vAlign w:val="center"/>
          </w:tcPr>
          <w:p w14:paraId="1102D032">
            <w:pPr>
              <w:spacing w:line="560" w:lineRule="exact"/>
              <w:rPr>
                <w:rFonts w:asciiTheme="minorEastAsia" w:hAnsiTheme="minorEastAsia" w:eastAsiaTheme="minorEastAsia"/>
                <w:color w:val="auto"/>
                <w:sz w:val="24"/>
                <w:highlight w:val="none"/>
                <w:u w:val="single"/>
              </w:rPr>
            </w:pPr>
          </w:p>
        </w:tc>
      </w:tr>
      <w:tr w14:paraId="5DEB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49A383C3">
            <w:pPr>
              <w:spacing w:line="560" w:lineRule="exact"/>
              <w:rPr>
                <w:rFonts w:asciiTheme="minorEastAsia" w:hAnsiTheme="minorEastAsia" w:eastAsiaTheme="minorEastAsia"/>
                <w:color w:val="auto"/>
                <w:sz w:val="24"/>
                <w:highlight w:val="none"/>
              </w:rPr>
            </w:pPr>
          </w:p>
        </w:tc>
        <w:tc>
          <w:tcPr>
            <w:tcW w:w="8259" w:type="dxa"/>
            <w:vAlign w:val="center"/>
          </w:tcPr>
          <w:p w14:paraId="1CF0CF17">
            <w:pPr>
              <w:spacing w:line="560" w:lineRule="exact"/>
              <w:rPr>
                <w:rFonts w:asciiTheme="minorEastAsia" w:hAnsiTheme="minorEastAsia" w:eastAsiaTheme="minorEastAsia"/>
                <w:color w:val="auto"/>
                <w:sz w:val="24"/>
                <w:highlight w:val="none"/>
              </w:rPr>
            </w:pPr>
          </w:p>
        </w:tc>
      </w:tr>
      <w:tr w14:paraId="53B0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DCEA207">
            <w:pPr>
              <w:spacing w:line="560" w:lineRule="exact"/>
              <w:rPr>
                <w:rFonts w:asciiTheme="minorEastAsia" w:hAnsiTheme="minorEastAsia" w:eastAsiaTheme="minorEastAsia"/>
                <w:color w:val="auto"/>
                <w:sz w:val="24"/>
                <w:highlight w:val="none"/>
              </w:rPr>
            </w:pPr>
          </w:p>
        </w:tc>
        <w:tc>
          <w:tcPr>
            <w:tcW w:w="8259" w:type="dxa"/>
            <w:vAlign w:val="center"/>
          </w:tcPr>
          <w:p w14:paraId="3154A037">
            <w:pPr>
              <w:spacing w:line="560" w:lineRule="exact"/>
              <w:rPr>
                <w:rFonts w:asciiTheme="minorEastAsia" w:hAnsiTheme="minorEastAsia" w:eastAsiaTheme="minorEastAsia"/>
                <w:color w:val="auto"/>
                <w:sz w:val="24"/>
                <w:highlight w:val="none"/>
              </w:rPr>
            </w:pPr>
          </w:p>
        </w:tc>
      </w:tr>
      <w:tr w14:paraId="0550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287697">
            <w:pPr>
              <w:spacing w:line="560" w:lineRule="exact"/>
              <w:rPr>
                <w:rFonts w:asciiTheme="minorEastAsia" w:hAnsiTheme="minorEastAsia" w:eastAsiaTheme="minorEastAsia"/>
                <w:color w:val="auto"/>
                <w:sz w:val="24"/>
                <w:highlight w:val="none"/>
              </w:rPr>
            </w:pPr>
          </w:p>
        </w:tc>
        <w:tc>
          <w:tcPr>
            <w:tcW w:w="8259" w:type="dxa"/>
            <w:vAlign w:val="center"/>
          </w:tcPr>
          <w:p w14:paraId="1F75E54E">
            <w:pPr>
              <w:spacing w:line="560" w:lineRule="exact"/>
              <w:rPr>
                <w:rFonts w:asciiTheme="minorEastAsia" w:hAnsiTheme="minorEastAsia" w:eastAsiaTheme="minorEastAsia"/>
                <w:color w:val="auto"/>
                <w:sz w:val="24"/>
                <w:highlight w:val="none"/>
              </w:rPr>
            </w:pPr>
          </w:p>
        </w:tc>
      </w:tr>
      <w:tr w14:paraId="4919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99D0664">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051F69A">
            <w:pPr>
              <w:spacing w:line="560" w:lineRule="exact"/>
              <w:rPr>
                <w:rFonts w:asciiTheme="minorEastAsia" w:hAnsiTheme="minorEastAsia" w:eastAsiaTheme="minorEastAsia"/>
                <w:color w:val="auto"/>
                <w:sz w:val="24"/>
                <w:highlight w:val="none"/>
              </w:rPr>
            </w:pPr>
          </w:p>
        </w:tc>
      </w:tr>
      <w:tr w14:paraId="2349C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5805012">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5FAA117">
            <w:pPr>
              <w:spacing w:line="560" w:lineRule="exact"/>
              <w:rPr>
                <w:rFonts w:asciiTheme="minorEastAsia" w:hAnsiTheme="minorEastAsia" w:eastAsiaTheme="minorEastAsia"/>
                <w:color w:val="auto"/>
                <w:sz w:val="24"/>
                <w:highlight w:val="none"/>
              </w:rPr>
            </w:pPr>
          </w:p>
        </w:tc>
      </w:tr>
      <w:tr w14:paraId="4CA1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71C65BF">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FE847B8">
            <w:pPr>
              <w:spacing w:line="560" w:lineRule="exact"/>
              <w:rPr>
                <w:rFonts w:asciiTheme="minorEastAsia" w:hAnsiTheme="minorEastAsia" w:eastAsiaTheme="minorEastAsia"/>
                <w:color w:val="auto"/>
                <w:sz w:val="24"/>
                <w:highlight w:val="none"/>
              </w:rPr>
            </w:pPr>
          </w:p>
        </w:tc>
      </w:tr>
    </w:tbl>
    <w:p w14:paraId="05632D74">
      <w:pPr>
        <w:rPr>
          <w:color w:val="auto"/>
          <w:highlight w:val="none"/>
        </w:rPr>
      </w:pPr>
    </w:p>
    <w:p w14:paraId="5B7E8995">
      <w:pPr>
        <w:rPr>
          <w:rFonts w:ascii="宋体" w:hAnsi="宋体" w:cs="宋体"/>
          <w:color w:val="auto"/>
          <w:szCs w:val="21"/>
          <w:highlight w:val="none"/>
        </w:rPr>
      </w:pPr>
    </w:p>
    <w:p w14:paraId="10EA4E11">
      <w:pPr>
        <w:rPr>
          <w:rFonts w:ascii="宋体" w:hAnsi="宋体" w:cs="宋体"/>
          <w:color w:val="auto"/>
          <w:szCs w:val="21"/>
          <w:highlight w:val="none"/>
        </w:rPr>
      </w:pPr>
    </w:p>
    <w:p w14:paraId="76CFE773">
      <w:pPr>
        <w:rPr>
          <w:rFonts w:ascii="宋体" w:hAnsi="宋体" w:cs="宋体"/>
          <w:color w:val="auto"/>
          <w:szCs w:val="21"/>
          <w:highlight w:val="none"/>
        </w:rPr>
      </w:pPr>
    </w:p>
    <w:p w14:paraId="20189791">
      <w:pPr>
        <w:pStyle w:val="3"/>
        <w:rPr>
          <w:rFonts w:ascii="宋体" w:hAnsi="宋体" w:cs="宋体"/>
          <w:color w:val="auto"/>
          <w:szCs w:val="21"/>
          <w:highlight w:val="none"/>
        </w:rPr>
      </w:pPr>
    </w:p>
    <w:p w14:paraId="7D8D0CC9">
      <w:pPr>
        <w:rPr>
          <w:rFonts w:ascii="宋体" w:hAnsi="宋体" w:cs="宋体"/>
          <w:color w:val="auto"/>
          <w:szCs w:val="21"/>
          <w:highlight w:val="none"/>
        </w:rPr>
      </w:pPr>
    </w:p>
    <w:p w14:paraId="3DE5BA4A">
      <w:pPr>
        <w:pStyle w:val="3"/>
        <w:rPr>
          <w:rFonts w:ascii="宋体" w:hAnsi="宋体" w:cs="宋体"/>
          <w:color w:val="auto"/>
          <w:szCs w:val="21"/>
          <w:highlight w:val="none"/>
        </w:rPr>
      </w:pPr>
    </w:p>
    <w:p w14:paraId="708DE015">
      <w:pPr>
        <w:rPr>
          <w:rFonts w:ascii="宋体" w:hAnsi="宋体" w:cs="宋体"/>
          <w:color w:val="auto"/>
          <w:szCs w:val="21"/>
          <w:highlight w:val="none"/>
        </w:rPr>
      </w:pPr>
    </w:p>
    <w:p w14:paraId="447EC921">
      <w:pPr>
        <w:pStyle w:val="3"/>
        <w:rPr>
          <w:rFonts w:ascii="宋体" w:hAnsi="宋体" w:cs="宋体"/>
          <w:color w:val="auto"/>
          <w:szCs w:val="21"/>
          <w:highlight w:val="none"/>
        </w:rPr>
      </w:pPr>
    </w:p>
    <w:p w14:paraId="4DFAC0CA">
      <w:pPr>
        <w:rPr>
          <w:rFonts w:ascii="宋体" w:hAnsi="宋体" w:cs="宋体"/>
          <w:color w:val="auto"/>
          <w:szCs w:val="21"/>
          <w:highlight w:val="none"/>
        </w:rPr>
      </w:pPr>
    </w:p>
    <w:p w14:paraId="28274848">
      <w:pPr>
        <w:rPr>
          <w:rFonts w:ascii="宋体" w:hAnsi="宋体" w:cs="宋体"/>
          <w:color w:val="auto"/>
          <w:szCs w:val="21"/>
          <w:highlight w:val="none"/>
        </w:rPr>
      </w:pPr>
    </w:p>
    <w:p w14:paraId="7F04E2AD">
      <w:pPr>
        <w:rPr>
          <w:rFonts w:ascii="宋体" w:hAnsi="宋体" w:cs="宋体"/>
          <w:color w:val="auto"/>
          <w:szCs w:val="21"/>
          <w:highlight w:val="none"/>
        </w:rPr>
      </w:pPr>
    </w:p>
    <w:p w14:paraId="6FF1E7FE">
      <w:pPr>
        <w:rPr>
          <w:rFonts w:ascii="宋体" w:hAnsi="宋体" w:cs="宋体"/>
          <w:color w:val="auto"/>
          <w:szCs w:val="21"/>
          <w:highlight w:val="none"/>
        </w:rPr>
      </w:pPr>
    </w:p>
    <w:p w14:paraId="13F8AB55">
      <w:pPr>
        <w:rPr>
          <w:rFonts w:ascii="宋体" w:hAnsi="宋体" w:cs="宋体"/>
          <w:color w:val="auto"/>
          <w:szCs w:val="21"/>
          <w:highlight w:val="none"/>
        </w:rPr>
      </w:pPr>
    </w:p>
    <w:p w14:paraId="7924DE92">
      <w:pPr>
        <w:rPr>
          <w:color w:val="auto"/>
          <w:highlight w:val="none"/>
        </w:rPr>
      </w:pPr>
    </w:p>
    <w:p w14:paraId="02D4F590">
      <w:pPr>
        <w:pStyle w:val="2"/>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38" w:name="_Toc417656001"/>
      <w:r>
        <w:rPr>
          <w:rFonts w:hint="eastAsia" w:ascii="Arial" w:hAnsi="Arial"/>
          <w:color w:val="auto"/>
          <w:kern w:val="2"/>
          <w:sz w:val="36"/>
          <w:szCs w:val="36"/>
          <w:highlight w:val="none"/>
        </w:rPr>
        <w:t>响应文件格式</w:t>
      </w:r>
      <w:bookmarkEnd w:id="90"/>
      <w:bookmarkEnd w:id="91"/>
      <w:bookmarkEnd w:id="92"/>
      <w:bookmarkEnd w:id="93"/>
      <w:bookmarkEnd w:id="238"/>
    </w:p>
    <w:p w14:paraId="7F879E45">
      <w:pPr>
        <w:spacing w:line="360" w:lineRule="auto"/>
        <w:jc w:val="center"/>
        <w:rPr>
          <w:rFonts w:ascii="仿宋" w:hAnsi="仿宋" w:eastAsia="仿宋"/>
          <w:b/>
          <w:color w:val="auto"/>
          <w:spacing w:val="20"/>
          <w:sz w:val="36"/>
          <w:szCs w:val="36"/>
          <w:highlight w:val="none"/>
          <w:u w:val="single"/>
        </w:rPr>
      </w:pPr>
    </w:p>
    <w:p w14:paraId="68364D3C">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52EBC54">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26CB81EA">
      <w:pPr>
        <w:spacing w:line="480" w:lineRule="auto"/>
        <w:jc w:val="center"/>
        <w:rPr>
          <w:rFonts w:ascii="宋体"/>
          <w:b/>
          <w:color w:val="auto"/>
          <w:sz w:val="72"/>
          <w:szCs w:val="72"/>
          <w:highlight w:val="none"/>
        </w:rPr>
      </w:pPr>
    </w:p>
    <w:p w14:paraId="217394D0">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6469C2A7">
      <w:pPr>
        <w:spacing w:line="480" w:lineRule="auto"/>
        <w:jc w:val="center"/>
        <w:rPr>
          <w:rFonts w:ascii="宋体"/>
          <w:b/>
          <w:color w:val="auto"/>
          <w:sz w:val="72"/>
          <w:szCs w:val="72"/>
          <w:highlight w:val="none"/>
        </w:rPr>
      </w:pPr>
    </w:p>
    <w:p w14:paraId="3AF65F9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1C17E955">
      <w:pPr>
        <w:spacing w:line="480" w:lineRule="auto"/>
        <w:jc w:val="center"/>
        <w:rPr>
          <w:rFonts w:ascii="宋体"/>
          <w:b/>
          <w:color w:val="auto"/>
          <w:sz w:val="72"/>
          <w:szCs w:val="72"/>
          <w:highlight w:val="none"/>
        </w:rPr>
      </w:pPr>
    </w:p>
    <w:p w14:paraId="27A439C0">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B1B7B44">
      <w:pPr>
        <w:spacing w:line="360" w:lineRule="auto"/>
        <w:rPr>
          <w:rFonts w:ascii="宋体"/>
          <w:color w:val="auto"/>
          <w:sz w:val="24"/>
          <w:highlight w:val="none"/>
        </w:rPr>
      </w:pPr>
    </w:p>
    <w:p w14:paraId="4D9FC4F1">
      <w:pPr>
        <w:spacing w:line="360" w:lineRule="auto"/>
        <w:rPr>
          <w:rFonts w:ascii="宋体"/>
          <w:color w:val="auto"/>
          <w:sz w:val="24"/>
          <w:highlight w:val="none"/>
        </w:rPr>
      </w:pPr>
    </w:p>
    <w:p w14:paraId="583F463D">
      <w:pPr>
        <w:spacing w:line="360" w:lineRule="auto"/>
        <w:rPr>
          <w:rFonts w:ascii="宋体"/>
          <w:color w:val="auto"/>
          <w:sz w:val="24"/>
          <w:highlight w:val="none"/>
        </w:rPr>
      </w:pPr>
    </w:p>
    <w:p w14:paraId="5FFA36F5">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40884328">
      <w:pPr>
        <w:spacing w:line="360" w:lineRule="auto"/>
        <w:rPr>
          <w:rFonts w:ascii="仿宋_GB2312" w:eastAsia="仿宋_GB2312"/>
          <w:color w:val="auto"/>
          <w:sz w:val="30"/>
          <w:szCs w:val="30"/>
          <w:highlight w:val="none"/>
        </w:rPr>
      </w:pPr>
    </w:p>
    <w:p w14:paraId="76BE7BA3">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3D831BB">
      <w:pPr>
        <w:spacing w:line="480" w:lineRule="exact"/>
        <w:jc w:val="center"/>
        <w:rPr>
          <w:rFonts w:ascii="宋体" w:hAnsi="宋体"/>
          <w:b/>
          <w:color w:val="auto"/>
          <w:sz w:val="30"/>
          <w:szCs w:val="30"/>
          <w:highlight w:val="none"/>
        </w:rPr>
      </w:pPr>
    </w:p>
    <w:p w14:paraId="0BE43D41">
      <w:pPr>
        <w:spacing w:line="480" w:lineRule="exact"/>
        <w:rPr>
          <w:rFonts w:ascii="黑体" w:eastAsia="黑体"/>
          <w:b/>
          <w:bCs/>
          <w:color w:val="auto"/>
          <w:szCs w:val="21"/>
          <w:highlight w:val="none"/>
        </w:rPr>
      </w:pPr>
    </w:p>
    <w:p w14:paraId="41013392">
      <w:pPr>
        <w:jc w:val="center"/>
        <w:rPr>
          <w:rFonts w:hint="eastAsia" w:ascii="宋体" w:hAnsi="宋体" w:cs="宋体"/>
          <w:b/>
          <w:color w:val="auto"/>
          <w:sz w:val="30"/>
          <w:szCs w:val="30"/>
          <w:highlight w:val="none"/>
        </w:rPr>
        <w:sectPr>
          <w:footerReference r:id="rId9" w:type="default"/>
          <w:pgSz w:w="11906" w:h="16838"/>
          <w:pgMar w:top="1418" w:right="1418" w:bottom="1276" w:left="1418" w:header="680" w:footer="680" w:gutter="0"/>
          <w:pgNumType w:fmt="decimal"/>
          <w:cols w:space="720" w:num="1"/>
          <w:docGrid w:type="lines" w:linePitch="312" w:charSpace="0"/>
        </w:sectPr>
      </w:pPr>
    </w:p>
    <w:p w14:paraId="75FF7FFD">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1F643244">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3FA10797">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58F3D154">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00F31B9C">
      <w:pPr>
        <w:numPr>
          <w:ilvl w:val="0"/>
          <w:numId w:val="8"/>
        </w:numPr>
        <w:spacing w:line="480" w:lineRule="auto"/>
        <w:ind w:left="-60" w:leftChars="0" w:firstLine="480" w:firstLineChars="0"/>
        <w:rPr>
          <w:color w:val="auto"/>
          <w:highlight w:val="none"/>
        </w:rPr>
      </w:pPr>
      <w:r>
        <w:rPr>
          <w:rFonts w:hint="eastAsia" w:ascii="宋体" w:hAnsi="宋体" w:cs="宋体"/>
          <w:color w:val="auto"/>
          <w:sz w:val="24"/>
          <w:highlight w:val="none"/>
        </w:rPr>
        <w:t>最后报价表</w:t>
      </w:r>
    </w:p>
    <w:p w14:paraId="34A39B87">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35E7A8DA">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6BF2A1D4">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84F153A">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3FA90C5A">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4F75EC73">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C44E039">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4AAA5BD6">
      <w:pPr>
        <w:pStyle w:val="74"/>
        <w:rPr>
          <w:rFonts w:hint="default"/>
          <w:color w:val="auto"/>
          <w:highlight w:val="none"/>
          <w:lang w:val="en-US" w:eastAsia="zh-CN"/>
        </w:rPr>
      </w:pPr>
    </w:p>
    <w:p w14:paraId="7007420E">
      <w:pPr>
        <w:spacing w:line="480" w:lineRule="auto"/>
        <w:ind w:firstLine="480" w:firstLineChars="200"/>
        <w:rPr>
          <w:rFonts w:ascii="宋体" w:hAnsi="宋体" w:cs="宋体"/>
          <w:color w:val="auto"/>
          <w:sz w:val="24"/>
          <w:highlight w:val="none"/>
        </w:rPr>
      </w:pPr>
    </w:p>
    <w:p w14:paraId="5C811DA9">
      <w:pPr>
        <w:spacing w:line="480" w:lineRule="auto"/>
        <w:ind w:firstLine="480" w:firstLineChars="200"/>
        <w:rPr>
          <w:rFonts w:ascii="宋体" w:cs="宋体"/>
          <w:color w:val="auto"/>
          <w:sz w:val="24"/>
          <w:highlight w:val="none"/>
        </w:rPr>
      </w:pPr>
    </w:p>
    <w:p w14:paraId="66A448C0">
      <w:pPr>
        <w:spacing w:line="360" w:lineRule="auto"/>
        <w:ind w:firstLine="480" w:firstLineChars="200"/>
        <w:rPr>
          <w:rFonts w:ascii="宋体" w:cs="宋体"/>
          <w:color w:val="auto"/>
          <w:sz w:val="24"/>
          <w:highlight w:val="none"/>
        </w:rPr>
      </w:pPr>
    </w:p>
    <w:p w14:paraId="619006B9">
      <w:pPr>
        <w:widowControl/>
        <w:jc w:val="left"/>
        <w:rPr>
          <w:rFonts w:ascii="宋体" w:cs="宋体"/>
          <w:color w:val="auto"/>
          <w:sz w:val="24"/>
          <w:highlight w:val="none"/>
        </w:rPr>
      </w:pPr>
      <w:r>
        <w:rPr>
          <w:rFonts w:ascii="宋体" w:cs="宋体"/>
          <w:color w:val="auto"/>
          <w:sz w:val="24"/>
          <w:highlight w:val="none"/>
        </w:rPr>
        <w:br w:type="page"/>
      </w:r>
    </w:p>
    <w:p w14:paraId="66133F92">
      <w:pPr>
        <w:pStyle w:val="4"/>
        <w:jc w:val="center"/>
        <w:rPr>
          <w:rFonts w:cs="宋体"/>
          <w:color w:val="auto"/>
          <w:sz w:val="28"/>
          <w:szCs w:val="28"/>
          <w:highlight w:val="none"/>
        </w:rPr>
      </w:pPr>
      <w:bookmarkStart w:id="239" w:name="_Toc476584433"/>
      <w:bookmarkStart w:id="240" w:name="_Toc54941342"/>
      <w:r>
        <w:rPr>
          <w:rFonts w:hint="eastAsia" w:cs="宋体"/>
          <w:color w:val="auto"/>
          <w:sz w:val="28"/>
          <w:szCs w:val="28"/>
          <w:highlight w:val="none"/>
        </w:rPr>
        <w:t>一、磋商响应函</w:t>
      </w:r>
      <w:bookmarkEnd w:id="239"/>
      <w:bookmarkEnd w:id="240"/>
    </w:p>
    <w:p w14:paraId="00F185FA">
      <w:pPr>
        <w:pStyle w:val="33"/>
        <w:spacing w:line="360" w:lineRule="auto"/>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采购人名称</w:t>
      </w:r>
      <w:r>
        <w:rPr>
          <w:rFonts w:hint="eastAsia" w:ascii="宋体" w:hAnsi="宋体"/>
          <w:color w:val="auto"/>
          <w:sz w:val="24"/>
          <w:szCs w:val="24"/>
          <w:highlight w:val="none"/>
          <w:u w:val="none"/>
          <w:lang w:eastAsia="zh-CN"/>
        </w:rPr>
        <w:t>）</w:t>
      </w:r>
    </w:p>
    <w:p w14:paraId="33BF1CE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1"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1"/>
      <w:r>
        <w:rPr>
          <w:rFonts w:hint="eastAsia" w:ascii="宋体" w:hAnsi="宋体" w:eastAsia="宋体"/>
          <w:color w:val="auto"/>
          <w:sz w:val="24"/>
          <w:highlight w:val="none"/>
        </w:rPr>
        <w:t>，我方兹宣布同意如下：</w:t>
      </w:r>
    </w:p>
    <w:p w14:paraId="7933AC7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64FAC49E">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并保证于甲方（采购人）要求的日期内完成服务，并通过甲方（采购人）验收。</w:t>
      </w:r>
    </w:p>
    <w:p w14:paraId="0F478D18">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14F2983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3D0985AE">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0D83B8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65E548A7">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6F7AC53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73174D70">
      <w:pPr>
        <w:spacing w:line="360" w:lineRule="auto"/>
        <w:ind w:firstLine="480" w:firstLineChars="200"/>
        <w:rPr>
          <w:rFonts w:ascii="宋体" w:hAnsi="宋体" w:eastAsia="宋体"/>
          <w:color w:val="auto"/>
          <w:sz w:val="24"/>
          <w:highlight w:val="none"/>
        </w:rPr>
      </w:pPr>
    </w:p>
    <w:p w14:paraId="3CFC1D67">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AFE4BE1">
      <w:pPr>
        <w:pStyle w:val="30"/>
        <w:tabs>
          <w:tab w:val="left" w:pos="5580"/>
        </w:tabs>
        <w:spacing w:line="48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886FA0A">
      <w:pPr>
        <w:pStyle w:val="30"/>
        <w:tabs>
          <w:tab w:val="left" w:pos="5580"/>
        </w:tabs>
        <w:spacing w:line="480" w:lineRule="auto"/>
        <w:ind w:firstLine="3570" w:firstLineChars="1700"/>
        <w:rPr>
          <w:rFonts w:hint="eastAsia" w:hAnsi="宋体" w:cs="宋体"/>
          <w:color w:val="auto"/>
          <w:highlight w:val="none"/>
        </w:rPr>
      </w:pPr>
    </w:p>
    <w:p w14:paraId="7F9172FD">
      <w:pPr>
        <w:pStyle w:val="30"/>
        <w:tabs>
          <w:tab w:val="left" w:pos="5580"/>
        </w:tabs>
        <w:spacing w:line="480" w:lineRule="auto"/>
        <w:rPr>
          <w:rFonts w:hint="eastAsia" w:hAnsi="宋体" w:cs="宋体"/>
          <w:color w:val="auto"/>
          <w:highlight w:val="none"/>
        </w:rPr>
      </w:pPr>
    </w:p>
    <w:p w14:paraId="2587509C">
      <w:pPr>
        <w:pStyle w:val="30"/>
        <w:tabs>
          <w:tab w:val="left" w:pos="5580"/>
        </w:tabs>
        <w:spacing w:line="480" w:lineRule="auto"/>
        <w:rPr>
          <w:rFonts w:hint="eastAsia" w:hAnsi="宋体" w:cs="宋体"/>
          <w:color w:val="auto"/>
          <w:highlight w:val="none"/>
        </w:rPr>
      </w:pPr>
    </w:p>
    <w:p w14:paraId="1E77209D">
      <w:pPr>
        <w:pStyle w:val="30"/>
        <w:tabs>
          <w:tab w:val="left" w:pos="5580"/>
        </w:tabs>
        <w:spacing w:line="480" w:lineRule="auto"/>
        <w:rPr>
          <w:rFonts w:hint="eastAsia" w:hAnsi="宋体" w:cs="宋体"/>
          <w:color w:val="auto"/>
          <w:highlight w:val="none"/>
        </w:rPr>
      </w:pPr>
    </w:p>
    <w:p w14:paraId="6FEAA4D2">
      <w:pPr>
        <w:pStyle w:val="30"/>
        <w:tabs>
          <w:tab w:val="left" w:pos="5580"/>
        </w:tabs>
        <w:spacing w:line="480" w:lineRule="auto"/>
        <w:rPr>
          <w:rFonts w:hint="eastAsia" w:hAnsi="宋体" w:cs="宋体"/>
          <w:color w:val="auto"/>
          <w:highlight w:val="none"/>
        </w:rPr>
      </w:pPr>
    </w:p>
    <w:p w14:paraId="6E8D1F34">
      <w:pPr>
        <w:pStyle w:val="30"/>
        <w:tabs>
          <w:tab w:val="left" w:pos="5580"/>
        </w:tabs>
        <w:spacing w:line="480" w:lineRule="auto"/>
        <w:rPr>
          <w:rFonts w:hint="eastAsia" w:hAnsi="宋体" w:cs="宋体"/>
          <w:color w:val="auto"/>
          <w:highlight w:val="none"/>
        </w:rPr>
      </w:pPr>
    </w:p>
    <w:p w14:paraId="1FC20602">
      <w:pPr>
        <w:pStyle w:val="30"/>
        <w:tabs>
          <w:tab w:val="left" w:pos="5580"/>
        </w:tabs>
        <w:spacing w:line="480" w:lineRule="auto"/>
        <w:rPr>
          <w:rFonts w:hint="eastAsia" w:hAnsi="宋体" w:cs="宋体"/>
          <w:color w:val="auto"/>
          <w:highlight w:val="none"/>
        </w:rPr>
      </w:pPr>
    </w:p>
    <w:p w14:paraId="10852A8F">
      <w:pPr>
        <w:pStyle w:val="4"/>
        <w:numPr>
          <w:ilvl w:val="0"/>
          <w:numId w:val="9"/>
        </w:numPr>
        <w:jc w:val="center"/>
        <w:rPr>
          <w:rFonts w:cs="宋体"/>
          <w:color w:val="auto"/>
          <w:sz w:val="28"/>
          <w:szCs w:val="28"/>
          <w:highlight w:val="none"/>
        </w:rPr>
      </w:pPr>
      <w:bookmarkStart w:id="242" w:name="_Toc476584434"/>
      <w:bookmarkStart w:id="243" w:name="_Toc54941343"/>
      <w:bookmarkStart w:id="244" w:name="_Toc28034"/>
      <w:bookmarkStart w:id="245" w:name="_Toc27341"/>
      <w:bookmarkStart w:id="246" w:name="_Toc388283751"/>
      <w:r>
        <w:rPr>
          <w:rFonts w:hint="eastAsia" w:cs="宋体"/>
          <w:color w:val="auto"/>
          <w:sz w:val="28"/>
          <w:szCs w:val="28"/>
          <w:highlight w:val="none"/>
        </w:rPr>
        <w:t>报价表</w:t>
      </w:r>
      <w:bookmarkEnd w:id="242"/>
      <w:bookmarkEnd w:id="243"/>
      <w:bookmarkEnd w:id="244"/>
    </w:p>
    <w:p w14:paraId="79D15883">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425EC5BB">
      <w:pPr>
        <w:snapToGrid w:val="0"/>
        <w:spacing w:line="360" w:lineRule="auto"/>
        <w:jc w:val="left"/>
        <w:rPr>
          <w:rFonts w:hint="eastAsia" w:ascii="宋体" w:hAnsi="宋体" w:eastAsia="宋体"/>
          <w:b/>
          <w:color w:val="auto"/>
          <w:sz w:val="24"/>
          <w:szCs w:val="28"/>
          <w:highlight w:val="none"/>
        </w:rPr>
      </w:pPr>
    </w:p>
    <w:p w14:paraId="04439BA3">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476EDBD2">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C14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398F63C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07DC4DD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4E5ED7F5">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0B2A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24ED8A4">
            <w:pPr>
              <w:spacing w:line="360" w:lineRule="auto"/>
              <w:jc w:val="center"/>
              <w:rPr>
                <w:rFonts w:ascii="宋体" w:hAnsi="宋体" w:eastAsia="宋体"/>
                <w:b/>
                <w:color w:val="auto"/>
                <w:sz w:val="24"/>
                <w:highlight w:val="none"/>
              </w:rPr>
            </w:pPr>
          </w:p>
        </w:tc>
        <w:tc>
          <w:tcPr>
            <w:tcW w:w="3556" w:type="pct"/>
            <w:vAlign w:val="center"/>
          </w:tcPr>
          <w:p w14:paraId="43DF892E">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233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4A9943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6A320AA8">
            <w:pPr>
              <w:spacing w:line="360" w:lineRule="auto"/>
              <w:rPr>
                <w:rFonts w:ascii="宋体" w:hAnsi="宋体" w:eastAsia="宋体"/>
                <w:b/>
                <w:color w:val="auto"/>
                <w:sz w:val="24"/>
                <w:highlight w:val="none"/>
              </w:rPr>
            </w:pPr>
          </w:p>
        </w:tc>
      </w:tr>
    </w:tbl>
    <w:p w14:paraId="64C9A8AD">
      <w:pPr>
        <w:snapToGrid w:val="0"/>
        <w:spacing w:after="156" w:afterLines="50" w:line="360" w:lineRule="auto"/>
        <w:jc w:val="left"/>
        <w:rPr>
          <w:rFonts w:ascii="宋体" w:hAnsi="宋体" w:eastAsia="宋体"/>
          <w:b/>
          <w:bCs/>
          <w:color w:val="auto"/>
          <w:sz w:val="24"/>
          <w:szCs w:val="28"/>
          <w:highlight w:val="none"/>
          <w:u w:val="single"/>
        </w:rPr>
      </w:pPr>
    </w:p>
    <w:p w14:paraId="1322AC0B">
      <w:pPr>
        <w:spacing w:line="440" w:lineRule="exact"/>
        <w:ind w:firstLine="4800" w:firstLineChars="2000"/>
        <w:rPr>
          <w:rFonts w:hint="eastAsia" w:ascii="宋体" w:hAnsi="宋体" w:eastAsia="宋体"/>
          <w:color w:val="auto"/>
          <w:sz w:val="24"/>
          <w:szCs w:val="24"/>
          <w:highlight w:val="none"/>
        </w:rPr>
      </w:pPr>
    </w:p>
    <w:p w14:paraId="4CED2C63">
      <w:pPr>
        <w:spacing w:line="440" w:lineRule="exact"/>
        <w:ind w:firstLine="4800" w:firstLineChars="2000"/>
        <w:rPr>
          <w:rFonts w:hint="eastAsia" w:ascii="宋体" w:hAnsi="宋体" w:eastAsia="宋体"/>
          <w:color w:val="auto"/>
          <w:sz w:val="24"/>
          <w:szCs w:val="24"/>
          <w:highlight w:val="none"/>
        </w:rPr>
      </w:pPr>
    </w:p>
    <w:p w14:paraId="25711E44">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eastAsia="zh-CN"/>
        </w:rPr>
        <w:t>单位公章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798D766">
      <w:pPr>
        <w:spacing w:line="440" w:lineRule="exact"/>
        <w:ind w:left="0" w:leftChars="0" w:firstLine="0" w:firstLineChars="0"/>
        <w:jc w:val="center"/>
        <w:rPr>
          <w:rFonts w:hint="eastAsia" w:ascii="宋体" w:hAnsi="宋体" w:eastAsia="宋体"/>
          <w:color w:val="auto"/>
          <w:sz w:val="24"/>
          <w:szCs w:val="24"/>
          <w:highlight w:val="none"/>
          <w:u w:val="singl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6E1F9A77">
      <w:pPr>
        <w:spacing w:line="440" w:lineRule="exact"/>
        <w:ind w:firstLine="4800" w:firstLineChars="2000"/>
        <w:rPr>
          <w:rFonts w:hint="eastAsia" w:ascii="宋体" w:hAnsi="宋体" w:eastAsia="宋体"/>
          <w:color w:val="auto"/>
          <w:sz w:val="24"/>
          <w:szCs w:val="24"/>
          <w:highlight w:val="none"/>
          <w:u w:val="single"/>
        </w:rPr>
      </w:pPr>
    </w:p>
    <w:p w14:paraId="421276B8">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p>
    <w:p w14:paraId="6CF5E991">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76E6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44BC3BB2">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787E93F0">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6AD8E76D">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2AF67CD7">
            <w:pPr>
              <w:jc w:val="center"/>
              <w:rPr>
                <w:rFonts w:hint="eastAsia" w:ascii="宋体" w:hAnsi="宋体" w:eastAsia="宋体"/>
                <w:b/>
                <w:color w:val="auto"/>
                <w:sz w:val="24"/>
                <w:highlight w:val="none"/>
                <w:lang w:eastAsia="zh-CN"/>
              </w:rPr>
            </w:pPr>
            <w:r>
              <w:rPr>
                <w:rFonts w:hint="eastAsia" w:ascii="宋体" w:hAnsi="宋体" w:eastAsia="宋体"/>
                <w:b/>
                <w:color w:val="auto"/>
                <w:sz w:val="24"/>
                <w:highlight w:val="none"/>
              </w:rPr>
              <w:t>单价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c>
          <w:tcPr>
            <w:tcW w:w="920" w:type="pct"/>
            <w:vAlign w:val="center"/>
          </w:tcPr>
          <w:p w14:paraId="489E8904">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630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318086AA">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1FE160A6">
            <w:pPr>
              <w:jc w:val="center"/>
              <w:rPr>
                <w:rFonts w:ascii="宋体" w:hAnsi="宋体" w:eastAsia="宋体"/>
                <w:color w:val="auto"/>
                <w:sz w:val="24"/>
                <w:highlight w:val="none"/>
              </w:rPr>
            </w:pPr>
          </w:p>
        </w:tc>
        <w:tc>
          <w:tcPr>
            <w:tcW w:w="796" w:type="pct"/>
            <w:vAlign w:val="center"/>
          </w:tcPr>
          <w:p w14:paraId="7240AD6C">
            <w:pPr>
              <w:jc w:val="center"/>
              <w:rPr>
                <w:rFonts w:ascii="宋体" w:hAnsi="宋体" w:eastAsia="宋体"/>
                <w:color w:val="auto"/>
                <w:sz w:val="24"/>
                <w:highlight w:val="none"/>
              </w:rPr>
            </w:pPr>
          </w:p>
        </w:tc>
        <w:tc>
          <w:tcPr>
            <w:tcW w:w="996" w:type="pct"/>
            <w:vAlign w:val="center"/>
          </w:tcPr>
          <w:p w14:paraId="40A1D2DC">
            <w:pPr>
              <w:jc w:val="center"/>
              <w:rPr>
                <w:rFonts w:ascii="宋体" w:hAnsi="宋体" w:eastAsia="宋体"/>
                <w:color w:val="auto"/>
                <w:sz w:val="24"/>
                <w:highlight w:val="none"/>
              </w:rPr>
            </w:pPr>
          </w:p>
        </w:tc>
        <w:tc>
          <w:tcPr>
            <w:tcW w:w="920" w:type="pct"/>
            <w:vAlign w:val="center"/>
          </w:tcPr>
          <w:p w14:paraId="313A6254">
            <w:pPr>
              <w:jc w:val="center"/>
              <w:rPr>
                <w:rFonts w:ascii="宋体" w:hAnsi="宋体" w:eastAsia="宋体"/>
                <w:color w:val="auto"/>
                <w:sz w:val="24"/>
                <w:highlight w:val="none"/>
              </w:rPr>
            </w:pPr>
          </w:p>
        </w:tc>
      </w:tr>
      <w:tr w14:paraId="2F95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0C2397C">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6F7389AE">
            <w:pPr>
              <w:jc w:val="center"/>
              <w:rPr>
                <w:rFonts w:ascii="宋体" w:hAnsi="宋体" w:eastAsia="宋体"/>
                <w:color w:val="auto"/>
                <w:sz w:val="24"/>
                <w:highlight w:val="none"/>
              </w:rPr>
            </w:pPr>
          </w:p>
        </w:tc>
        <w:tc>
          <w:tcPr>
            <w:tcW w:w="796" w:type="pct"/>
            <w:vAlign w:val="center"/>
          </w:tcPr>
          <w:p w14:paraId="2632A498">
            <w:pPr>
              <w:jc w:val="center"/>
              <w:rPr>
                <w:rFonts w:ascii="宋体" w:hAnsi="宋体" w:eastAsia="宋体"/>
                <w:color w:val="auto"/>
                <w:sz w:val="24"/>
                <w:highlight w:val="none"/>
              </w:rPr>
            </w:pPr>
          </w:p>
        </w:tc>
        <w:tc>
          <w:tcPr>
            <w:tcW w:w="996" w:type="pct"/>
            <w:vAlign w:val="center"/>
          </w:tcPr>
          <w:p w14:paraId="1FBCE44C">
            <w:pPr>
              <w:jc w:val="center"/>
              <w:rPr>
                <w:rFonts w:ascii="宋体" w:hAnsi="宋体" w:eastAsia="宋体"/>
                <w:color w:val="auto"/>
                <w:sz w:val="24"/>
                <w:highlight w:val="none"/>
              </w:rPr>
            </w:pPr>
          </w:p>
        </w:tc>
        <w:tc>
          <w:tcPr>
            <w:tcW w:w="920" w:type="pct"/>
            <w:vAlign w:val="center"/>
          </w:tcPr>
          <w:p w14:paraId="3609B7DD">
            <w:pPr>
              <w:jc w:val="center"/>
              <w:rPr>
                <w:rFonts w:ascii="宋体" w:hAnsi="宋体" w:eastAsia="宋体"/>
                <w:color w:val="auto"/>
                <w:sz w:val="24"/>
                <w:highlight w:val="none"/>
              </w:rPr>
            </w:pPr>
          </w:p>
        </w:tc>
      </w:tr>
      <w:tr w14:paraId="7EA7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7E01668">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3399BF8F">
            <w:pPr>
              <w:jc w:val="center"/>
              <w:rPr>
                <w:rFonts w:ascii="宋体" w:hAnsi="宋体" w:eastAsia="宋体"/>
                <w:color w:val="auto"/>
                <w:sz w:val="24"/>
                <w:highlight w:val="none"/>
              </w:rPr>
            </w:pPr>
          </w:p>
        </w:tc>
        <w:tc>
          <w:tcPr>
            <w:tcW w:w="796" w:type="pct"/>
            <w:vAlign w:val="center"/>
          </w:tcPr>
          <w:p w14:paraId="755A85C7">
            <w:pPr>
              <w:jc w:val="center"/>
              <w:rPr>
                <w:rFonts w:ascii="宋体" w:hAnsi="宋体" w:eastAsia="宋体"/>
                <w:color w:val="auto"/>
                <w:sz w:val="24"/>
                <w:highlight w:val="none"/>
              </w:rPr>
            </w:pPr>
          </w:p>
        </w:tc>
        <w:tc>
          <w:tcPr>
            <w:tcW w:w="996" w:type="pct"/>
            <w:vAlign w:val="center"/>
          </w:tcPr>
          <w:p w14:paraId="5A8456B6">
            <w:pPr>
              <w:jc w:val="center"/>
              <w:rPr>
                <w:rFonts w:ascii="宋体" w:hAnsi="宋体" w:eastAsia="宋体"/>
                <w:color w:val="auto"/>
                <w:sz w:val="24"/>
                <w:highlight w:val="none"/>
              </w:rPr>
            </w:pPr>
          </w:p>
        </w:tc>
        <w:tc>
          <w:tcPr>
            <w:tcW w:w="920" w:type="pct"/>
            <w:vAlign w:val="center"/>
          </w:tcPr>
          <w:p w14:paraId="10E38027">
            <w:pPr>
              <w:jc w:val="center"/>
              <w:rPr>
                <w:rFonts w:ascii="宋体" w:hAnsi="宋体" w:eastAsia="宋体"/>
                <w:color w:val="auto"/>
                <w:sz w:val="24"/>
                <w:highlight w:val="none"/>
              </w:rPr>
            </w:pPr>
          </w:p>
        </w:tc>
      </w:tr>
      <w:tr w14:paraId="2965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1C2DE9C">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03BD937D">
            <w:pPr>
              <w:jc w:val="center"/>
              <w:rPr>
                <w:rFonts w:ascii="宋体" w:hAnsi="宋体" w:eastAsia="宋体"/>
                <w:color w:val="auto"/>
                <w:sz w:val="24"/>
                <w:highlight w:val="none"/>
              </w:rPr>
            </w:pPr>
          </w:p>
        </w:tc>
        <w:tc>
          <w:tcPr>
            <w:tcW w:w="796" w:type="pct"/>
            <w:vAlign w:val="center"/>
          </w:tcPr>
          <w:p w14:paraId="05E4E547">
            <w:pPr>
              <w:jc w:val="center"/>
              <w:rPr>
                <w:rFonts w:ascii="宋体" w:hAnsi="宋体" w:eastAsia="宋体"/>
                <w:color w:val="auto"/>
                <w:sz w:val="24"/>
                <w:highlight w:val="none"/>
              </w:rPr>
            </w:pPr>
          </w:p>
        </w:tc>
        <w:tc>
          <w:tcPr>
            <w:tcW w:w="996" w:type="pct"/>
            <w:vAlign w:val="center"/>
          </w:tcPr>
          <w:p w14:paraId="49EA3230">
            <w:pPr>
              <w:jc w:val="center"/>
              <w:rPr>
                <w:rFonts w:ascii="宋体" w:hAnsi="宋体" w:eastAsia="宋体"/>
                <w:color w:val="auto"/>
                <w:sz w:val="24"/>
                <w:highlight w:val="none"/>
              </w:rPr>
            </w:pPr>
          </w:p>
        </w:tc>
        <w:tc>
          <w:tcPr>
            <w:tcW w:w="920" w:type="pct"/>
            <w:vAlign w:val="center"/>
          </w:tcPr>
          <w:p w14:paraId="6012C6FF">
            <w:pPr>
              <w:jc w:val="center"/>
              <w:rPr>
                <w:rFonts w:ascii="宋体" w:hAnsi="宋体" w:eastAsia="宋体"/>
                <w:color w:val="auto"/>
                <w:sz w:val="24"/>
                <w:highlight w:val="none"/>
              </w:rPr>
            </w:pPr>
          </w:p>
        </w:tc>
      </w:tr>
      <w:tr w14:paraId="648F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E229EA5">
            <w:pPr>
              <w:jc w:val="center"/>
              <w:rPr>
                <w:rFonts w:ascii="宋体" w:hAnsi="宋体" w:eastAsia="宋体"/>
                <w:color w:val="auto"/>
                <w:sz w:val="24"/>
                <w:highlight w:val="none"/>
              </w:rPr>
            </w:pPr>
          </w:p>
        </w:tc>
        <w:tc>
          <w:tcPr>
            <w:tcW w:w="1824" w:type="pct"/>
            <w:vAlign w:val="center"/>
          </w:tcPr>
          <w:p w14:paraId="36BDD822">
            <w:pPr>
              <w:pStyle w:val="418"/>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4179B422">
            <w:pPr>
              <w:jc w:val="center"/>
              <w:rPr>
                <w:rFonts w:ascii="宋体" w:hAnsi="宋体" w:eastAsia="宋体"/>
                <w:color w:val="auto"/>
                <w:sz w:val="24"/>
                <w:highlight w:val="none"/>
              </w:rPr>
            </w:pPr>
          </w:p>
        </w:tc>
        <w:tc>
          <w:tcPr>
            <w:tcW w:w="996" w:type="pct"/>
            <w:vAlign w:val="center"/>
          </w:tcPr>
          <w:p w14:paraId="21D5E3C0">
            <w:pPr>
              <w:jc w:val="center"/>
              <w:rPr>
                <w:rFonts w:ascii="宋体" w:hAnsi="宋体" w:eastAsia="宋体"/>
                <w:color w:val="auto"/>
                <w:sz w:val="24"/>
                <w:highlight w:val="none"/>
              </w:rPr>
            </w:pPr>
          </w:p>
        </w:tc>
        <w:tc>
          <w:tcPr>
            <w:tcW w:w="920" w:type="pct"/>
            <w:vAlign w:val="center"/>
          </w:tcPr>
          <w:p w14:paraId="5B1339AC">
            <w:pPr>
              <w:jc w:val="center"/>
              <w:rPr>
                <w:rFonts w:ascii="宋体" w:hAnsi="宋体" w:eastAsia="宋体"/>
                <w:color w:val="auto"/>
                <w:sz w:val="24"/>
                <w:highlight w:val="none"/>
              </w:rPr>
            </w:pPr>
          </w:p>
        </w:tc>
      </w:tr>
      <w:tr w14:paraId="5160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82E0410">
            <w:pPr>
              <w:jc w:val="center"/>
              <w:rPr>
                <w:rFonts w:ascii="宋体" w:hAnsi="宋体" w:eastAsia="宋体"/>
                <w:color w:val="auto"/>
                <w:sz w:val="24"/>
                <w:highlight w:val="none"/>
              </w:rPr>
            </w:pPr>
          </w:p>
        </w:tc>
        <w:tc>
          <w:tcPr>
            <w:tcW w:w="1824" w:type="pct"/>
            <w:vAlign w:val="center"/>
          </w:tcPr>
          <w:p w14:paraId="753A9347">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7C88FC5F">
            <w:pPr>
              <w:jc w:val="center"/>
              <w:rPr>
                <w:rFonts w:ascii="宋体" w:hAnsi="宋体" w:eastAsia="宋体"/>
                <w:color w:val="auto"/>
                <w:sz w:val="24"/>
                <w:highlight w:val="none"/>
              </w:rPr>
            </w:pPr>
          </w:p>
        </w:tc>
        <w:tc>
          <w:tcPr>
            <w:tcW w:w="996" w:type="pct"/>
            <w:vAlign w:val="center"/>
          </w:tcPr>
          <w:p w14:paraId="13EBAC66">
            <w:pPr>
              <w:jc w:val="center"/>
              <w:rPr>
                <w:rFonts w:ascii="宋体" w:hAnsi="宋体" w:eastAsia="宋体"/>
                <w:color w:val="auto"/>
                <w:sz w:val="24"/>
                <w:highlight w:val="none"/>
              </w:rPr>
            </w:pPr>
          </w:p>
        </w:tc>
        <w:tc>
          <w:tcPr>
            <w:tcW w:w="920" w:type="pct"/>
            <w:vAlign w:val="center"/>
          </w:tcPr>
          <w:p w14:paraId="76217E02">
            <w:pPr>
              <w:jc w:val="center"/>
              <w:rPr>
                <w:rFonts w:ascii="宋体" w:hAnsi="宋体" w:eastAsia="宋体"/>
                <w:color w:val="auto"/>
                <w:sz w:val="24"/>
                <w:highlight w:val="none"/>
              </w:rPr>
            </w:pPr>
          </w:p>
        </w:tc>
      </w:tr>
      <w:tr w14:paraId="0A71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39775CC3">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51154C59">
            <w:pPr>
              <w:jc w:val="center"/>
              <w:rPr>
                <w:rFonts w:ascii="宋体" w:hAnsi="宋体" w:eastAsia="宋体"/>
                <w:color w:val="auto"/>
                <w:sz w:val="24"/>
                <w:highlight w:val="none"/>
              </w:rPr>
            </w:pPr>
          </w:p>
        </w:tc>
      </w:tr>
    </w:tbl>
    <w:p w14:paraId="3BFDC86D">
      <w:pPr>
        <w:pStyle w:val="6"/>
        <w:rPr>
          <w:rFonts w:hAnsi="宋体" w:cs="宋体"/>
          <w:color w:val="auto"/>
          <w:highlight w:val="none"/>
        </w:rPr>
      </w:pPr>
    </w:p>
    <w:p w14:paraId="1F98713D">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64EF0560">
      <w:pPr>
        <w:numPr>
          <w:ilvl w:val="0"/>
          <w:numId w:val="0"/>
        </w:num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57441B8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9314EA">
      <w:pPr>
        <w:pStyle w:val="30"/>
        <w:tabs>
          <w:tab w:val="left" w:pos="5580"/>
        </w:tabs>
        <w:spacing w:line="48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FD7326D">
      <w:pPr>
        <w:spacing w:line="360" w:lineRule="auto"/>
        <w:rPr>
          <w:rFonts w:ascii="宋体" w:cs="宋体"/>
          <w:b/>
          <w:bCs/>
          <w:color w:val="auto"/>
          <w:sz w:val="24"/>
          <w:highlight w:val="none"/>
        </w:rPr>
      </w:pPr>
    </w:p>
    <w:p w14:paraId="4BC31000">
      <w:pPr>
        <w:spacing w:line="360" w:lineRule="auto"/>
        <w:rPr>
          <w:rFonts w:ascii="宋体" w:cs="宋体"/>
          <w:b/>
          <w:bCs/>
          <w:color w:val="auto"/>
          <w:sz w:val="24"/>
          <w:highlight w:val="none"/>
        </w:rPr>
      </w:pPr>
    </w:p>
    <w:p w14:paraId="1D128527">
      <w:pPr>
        <w:spacing w:line="360" w:lineRule="auto"/>
        <w:rPr>
          <w:rFonts w:ascii="宋体" w:cs="宋体"/>
          <w:b/>
          <w:bCs/>
          <w:color w:val="auto"/>
          <w:sz w:val="24"/>
          <w:highlight w:val="none"/>
        </w:rPr>
      </w:pPr>
    </w:p>
    <w:p w14:paraId="720E8B29">
      <w:pPr>
        <w:spacing w:line="360" w:lineRule="auto"/>
        <w:rPr>
          <w:rFonts w:ascii="宋体" w:cs="宋体"/>
          <w:b/>
          <w:bCs/>
          <w:color w:val="auto"/>
          <w:sz w:val="24"/>
          <w:highlight w:val="none"/>
        </w:rPr>
      </w:pPr>
    </w:p>
    <w:p w14:paraId="707CF829">
      <w:pPr>
        <w:spacing w:line="360" w:lineRule="auto"/>
        <w:rPr>
          <w:rFonts w:ascii="宋体" w:cs="宋体"/>
          <w:b/>
          <w:bCs/>
          <w:color w:val="auto"/>
          <w:sz w:val="24"/>
          <w:highlight w:val="none"/>
        </w:rPr>
      </w:pPr>
    </w:p>
    <w:p w14:paraId="450C3D2F">
      <w:pPr>
        <w:spacing w:line="360" w:lineRule="auto"/>
        <w:rPr>
          <w:rFonts w:ascii="宋体" w:cs="宋体"/>
          <w:b/>
          <w:bCs/>
          <w:color w:val="auto"/>
          <w:sz w:val="24"/>
          <w:highlight w:val="none"/>
        </w:rPr>
      </w:pPr>
    </w:p>
    <w:p w14:paraId="689FE4C1">
      <w:pPr>
        <w:spacing w:line="360" w:lineRule="auto"/>
        <w:rPr>
          <w:rFonts w:ascii="宋体" w:cs="宋体"/>
          <w:b/>
          <w:bCs/>
          <w:color w:val="auto"/>
          <w:sz w:val="24"/>
          <w:highlight w:val="none"/>
        </w:rPr>
      </w:pPr>
    </w:p>
    <w:p w14:paraId="2718F495">
      <w:pPr>
        <w:spacing w:line="360" w:lineRule="auto"/>
        <w:rPr>
          <w:rFonts w:ascii="宋体" w:cs="宋体"/>
          <w:b/>
          <w:bCs/>
          <w:color w:val="auto"/>
          <w:sz w:val="24"/>
          <w:highlight w:val="none"/>
        </w:rPr>
      </w:pPr>
    </w:p>
    <w:p w14:paraId="19EE5939">
      <w:pPr>
        <w:spacing w:line="360" w:lineRule="auto"/>
        <w:rPr>
          <w:rFonts w:ascii="宋体" w:cs="宋体"/>
          <w:b/>
          <w:bCs/>
          <w:color w:val="auto"/>
          <w:sz w:val="24"/>
          <w:highlight w:val="none"/>
        </w:rPr>
      </w:pPr>
    </w:p>
    <w:p w14:paraId="5BE7D741">
      <w:pPr>
        <w:spacing w:line="360" w:lineRule="auto"/>
        <w:rPr>
          <w:rFonts w:ascii="宋体" w:cs="宋体"/>
          <w:b/>
          <w:bCs/>
          <w:color w:val="auto"/>
          <w:sz w:val="24"/>
          <w:highlight w:val="none"/>
        </w:rPr>
      </w:pPr>
    </w:p>
    <w:p w14:paraId="467064CC">
      <w:pPr>
        <w:pStyle w:val="74"/>
        <w:rPr>
          <w:rFonts w:ascii="宋体" w:cs="宋体"/>
          <w:b/>
          <w:bCs/>
          <w:color w:val="auto"/>
          <w:sz w:val="24"/>
          <w:highlight w:val="none"/>
        </w:rPr>
      </w:pPr>
    </w:p>
    <w:bookmarkEnd w:id="245"/>
    <w:p w14:paraId="6A461D90">
      <w:pPr>
        <w:pStyle w:val="4"/>
        <w:numPr>
          <w:ilvl w:val="0"/>
          <w:numId w:val="0"/>
        </w:numPr>
        <w:shd w:val="clear" w:color="auto" w:fill="FFFFFF"/>
        <w:jc w:val="center"/>
        <w:rPr>
          <w:rFonts w:hint="eastAsia" w:cs="宋体"/>
          <w:color w:val="auto"/>
          <w:sz w:val="28"/>
          <w:szCs w:val="28"/>
          <w:highlight w:val="none"/>
          <w:lang w:val="en-US" w:eastAsia="zh-CN"/>
        </w:rPr>
      </w:pPr>
      <w:bookmarkStart w:id="247" w:name="_Toc28153"/>
      <w:bookmarkStart w:id="248"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47"/>
      <w:bookmarkEnd w:id="248"/>
    </w:p>
    <w:p w14:paraId="04B0381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5ACB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1B1BBACE">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5095C5C5">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1D9C77A0">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5421127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718C7FDF">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C11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A0CDF1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28E68208">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5FB7266D">
            <w:pPr>
              <w:jc w:val="center"/>
              <w:rPr>
                <w:rFonts w:asciiTheme="minorEastAsia" w:hAnsiTheme="minorEastAsia" w:eastAsiaTheme="minorEastAsia"/>
                <w:color w:val="auto"/>
                <w:sz w:val="24"/>
                <w:highlight w:val="none"/>
              </w:rPr>
            </w:pPr>
          </w:p>
        </w:tc>
        <w:tc>
          <w:tcPr>
            <w:tcW w:w="2347" w:type="dxa"/>
            <w:vAlign w:val="center"/>
          </w:tcPr>
          <w:p w14:paraId="75EACAAB">
            <w:pPr>
              <w:jc w:val="center"/>
              <w:rPr>
                <w:rFonts w:asciiTheme="minorEastAsia" w:hAnsiTheme="minorEastAsia" w:eastAsiaTheme="minorEastAsia"/>
                <w:color w:val="auto"/>
                <w:sz w:val="24"/>
                <w:highlight w:val="none"/>
              </w:rPr>
            </w:pPr>
          </w:p>
        </w:tc>
        <w:tc>
          <w:tcPr>
            <w:tcW w:w="1235" w:type="dxa"/>
            <w:vAlign w:val="center"/>
          </w:tcPr>
          <w:p w14:paraId="698BDFF8">
            <w:pPr>
              <w:jc w:val="center"/>
              <w:rPr>
                <w:rFonts w:asciiTheme="minorEastAsia" w:hAnsiTheme="minorEastAsia" w:eastAsiaTheme="minorEastAsia"/>
                <w:color w:val="auto"/>
                <w:sz w:val="24"/>
                <w:highlight w:val="none"/>
              </w:rPr>
            </w:pPr>
          </w:p>
        </w:tc>
      </w:tr>
      <w:tr w14:paraId="6F49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00E7DB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29138374">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7502D941">
            <w:pPr>
              <w:jc w:val="center"/>
              <w:rPr>
                <w:rFonts w:asciiTheme="minorEastAsia" w:hAnsiTheme="minorEastAsia" w:eastAsiaTheme="minorEastAsia"/>
                <w:color w:val="auto"/>
                <w:sz w:val="24"/>
                <w:highlight w:val="none"/>
              </w:rPr>
            </w:pPr>
          </w:p>
        </w:tc>
        <w:tc>
          <w:tcPr>
            <w:tcW w:w="2347" w:type="dxa"/>
            <w:vAlign w:val="center"/>
          </w:tcPr>
          <w:p w14:paraId="2FFB340E">
            <w:pPr>
              <w:jc w:val="center"/>
              <w:rPr>
                <w:rFonts w:asciiTheme="minorEastAsia" w:hAnsiTheme="minorEastAsia" w:eastAsiaTheme="minorEastAsia"/>
                <w:color w:val="auto"/>
                <w:sz w:val="24"/>
                <w:highlight w:val="none"/>
              </w:rPr>
            </w:pPr>
          </w:p>
        </w:tc>
        <w:tc>
          <w:tcPr>
            <w:tcW w:w="1235" w:type="dxa"/>
            <w:vAlign w:val="center"/>
          </w:tcPr>
          <w:p w14:paraId="624AEA46">
            <w:pPr>
              <w:jc w:val="center"/>
              <w:rPr>
                <w:rFonts w:asciiTheme="minorEastAsia" w:hAnsiTheme="minorEastAsia" w:eastAsiaTheme="minorEastAsia"/>
                <w:color w:val="auto"/>
                <w:sz w:val="24"/>
                <w:highlight w:val="none"/>
              </w:rPr>
            </w:pPr>
          </w:p>
        </w:tc>
      </w:tr>
      <w:tr w14:paraId="7755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8483D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F5D7D2D">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2F66E0CB">
            <w:pPr>
              <w:jc w:val="center"/>
              <w:rPr>
                <w:rFonts w:asciiTheme="minorEastAsia" w:hAnsiTheme="minorEastAsia" w:eastAsiaTheme="minorEastAsia"/>
                <w:color w:val="auto"/>
                <w:sz w:val="24"/>
                <w:highlight w:val="none"/>
              </w:rPr>
            </w:pPr>
          </w:p>
        </w:tc>
        <w:tc>
          <w:tcPr>
            <w:tcW w:w="2347" w:type="dxa"/>
            <w:vAlign w:val="center"/>
          </w:tcPr>
          <w:p w14:paraId="5A31546B">
            <w:pPr>
              <w:pStyle w:val="418"/>
              <w:jc w:val="center"/>
              <w:rPr>
                <w:rFonts w:asciiTheme="minorEastAsia" w:hAnsiTheme="minorEastAsia" w:eastAsiaTheme="minorEastAsia"/>
                <w:color w:val="auto"/>
                <w:highlight w:val="none"/>
              </w:rPr>
            </w:pPr>
          </w:p>
        </w:tc>
        <w:tc>
          <w:tcPr>
            <w:tcW w:w="1235" w:type="dxa"/>
            <w:vAlign w:val="center"/>
          </w:tcPr>
          <w:p w14:paraId="7C082458">
            <w:pPr>
              <w:jc w:val="center"/>
              <w:rPr>
                <w:rFonts w:asciiTheme="minorEastAsia" w:hAnsiTheme="minorEastAsia" w:eastAsiaTheme="minorEastAsia"/>
                <w:color w:val="auto"/>
                <w:sz w:val="24"/>
                <w:highlight w:val="none"/>
              </w:rPr>
            </w:pPr>
          </w:p>
        </w:tc>
      </w:tr>
      <w:tr w14:paraId="2F4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0E94B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6A5AD41C">
            <w:pPr>
              <w:jc w:val="center"/>
              <w:rPr>
                <w:rFonts w:ascii="宋体" w:hAnsi="宋体"/>
                <w:color w:val="auto"/>
                <w:sz w:val="24"/>
                <w:highlight w:val="none"/>
              </w:rPr>
            </w:pPr>
          </w:p>
        </w:tc>
        <w:tc>
          <w:tcPr>
            <w:tcW w:w="2215" w:type="dxa"/>
            <w:vAlign w:val="center"/>
          </w:tcPr>
          <w:p w14:paraId="57A58722">
            <w:pPr>
              <w:jc w:val="center"/>
              <w:rPr>
                <w:rFonts w:asciiTheme="minorEastAsia" w:hAnsiTheme="minorEastAsia" w:eastAsiaTheme="minorEastAsia"/>
                <w:color w:val="auto"/>
                <w:sz w:val="24"/>
                <w:highlight w:val="none"/>
              </w:rPr>
            </w:pPr>
          </w:p>
        </w:tc>
        <w:tc>
          <w:tcPr>
            <w:tcW w:w="2347" w:type="dxa"/>
            <w:vAlign w:val="center"/>
          </w:tcPr>
          <w:p w14:paraId="0DD04169">
            <w:pPr>
              <w:jc w:val="center"/>
              <w:rPr>
                <w:rFonts w:asciiTheme="minorEastAsia" w:hAnsiTheme="minorEastAsia" w:eastAsiaTheme="minorEastAsia"/>
                <w:color w:val="auto"/>
                <w:sz w:val="24"/>
                <w:highlight w:val="none"/>
              </w:rPr>
            </w:pPr>
          </w:p>
        </w:tc>
        <w:tc>
          <w:tcPr>
            <w:tcW w:w="1235" w:type="dxa"/>
            <w:vAlign w:val="center"/>
          </w:tcPr>
          <w:p w14:paraId="55F9C649">
            <w:pPr>
              <w:jc w:val="center"/>
              <w:rPr>
                <w:rFonts w:asciiTheme="minorEastAsia" w:hAnsiTheme="minorEastAsia" w:eastAsiaTheme="minorEastAsia"/>
                <w:color w:val="auto"/>
                <w:sz w:val="24"/>
                <w:highlight w:val="none"/>
              </w:rPr>
            </w:pPr>
          </w:p>
        </w:tc>
      </w:tr>
    </w:tbl>
    <w:p w14:paraId="20F18A64">
      <w:pPr>
        <w:tabs>
          <w:tab w:val="left" w:pos="1815"/>
        </w:tabs>
        <w:spacing w:line="360" w:lineRule="auto"/>
        <w:rPr>
          <w:rFonts w:hint="default" w:ascii="宋体" w:hAnsi="宋体" w:eastAsia="宋体" w:cs="Arial"/>
          <w:b/>
          <w:color w:val="auto"/>
          <w:szCs w:val="21"/>
          <w:highlight w:val="none"/>
          <w:lang w:val="en-US" w:eastAsia="zh-CN"/>
        </w:rPr>
      </w:pPr>
      <w:r>
        <w:rPr>
          <w:rFonts w:hint="eastAsia" w:ascii="宋体" w:hAnsi="宋体" w:cs="Arial"/>
          <w:b/>
          <w:color w:val="auto"/>
          <w:szCs w:val="21"/>
          <w:highlight w:val="none"/>
          <w:lang w:val="en-US" w:eastAsia="zh-CN"/>
        </w:rPr>
        <w:t xml:space="preserve"> 3.2服务需求响应表：</w:t>
      </w:r>
    </w:p>
    <w:tbl>
      <w:tblPr>
        <w:tblStyle w:val="60"/>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048B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50058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38140F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4FBAB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6D92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3649803">
            <w:pPr>
              <w:spacing w:line="360" w:lineRule="auto"/>
              <w:jc w:val="center"/>
              <w:rPr>
                <w:rFonts w:ascii="宋体" w:hAnsi="宋体" w:cs="宋体"/>
                <w:color w:val="auto"/>
                <w:spacing w:val="-4"/>
                <w:szCs w:val="21"/>
                <w:highlight w:val="none"/>
              </w:rPr>
            </w:pPr>
          </w:p>
        </w:tc>
        <w:tc>
          <w:tcPr>
            <w:tcW w:w="5681" w:type="dxa"/>
            <w:vAlign w:val="center"/>
          </w:tcPr>
          <w:p w14:paraId="64E6BF1E">
            <w:pPr>
              <w:spacing w:line="360" w:lineRule="auto"/>
              <w:jc w:val="center"/>
              <w:rPr>
                <w:rFonts w:ascii="宋体" w:hAnsi="宋体" w:cs="宋体"/>
                <w:color w:val="auto"/>
                <w:szCs w:val="21"/>
                <w:highlight w:val="none"/>
              </w:rPr>
            </w:pPr>
          </w:p>
        </w:tc>
        <w:tc>
          <w:tcPr>
            <w:tcW w:w="2209" w:type="dxa"/>
            <w:vAlign w:val="center"/>
          </w:tcPr>
          <w:p w14:paraId="4E445E27">
            <w:pPr>
              <w:spacing w:line="360" w:lineRule="auto"/>
              <w:jc w:val="center"/>
              <w:rPr>
                <w:rFonts w:ascii="宋体" w:hAnsi="宋体" w:cs="宋体"/>
                <w:b/>
                <w:color w:val="auto"/>
                <w:szCs w:val="21"/>
                <w:highlight w:val="none"/>
              </w:rPr>
            </w:pPr>
          </w:p>
        </w:tc>
      </w:tr>
      <w:tr w14:paraId="0C66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2F067BA">
            <w:pPr>
              <w:spacing w:line="360" w:lineRule="auto"/>
              <w:jc w:val="center"/>
              <w:rPr>
                <w:rFonts w:ascii="宋体" w:hAnsi="宋体" w:cs="宋体"/>
                <w:color w:val="auto"/>
                <w:spacing w:val="-4"/>
                <w:szCs w:val="21"/>
                <w:highlight w:val="none"/>
              </w:rPr>
            </w:pPr>
          </w:p>
        </w:tc>
        <w:tc>
          <w:tcPr>
            <w:tcW w:w="5681" w:type="dxa"/>
            <w:vAlign w:val="center"/>
          </w:tcPr>
          <w:p w14:paraId="64F56E4C">
            <w:pPr>
              <w:spacing w:line="360" w:lineRule="auto"/>
              <w:jc w:val="center"/>
              <w:rPr>
                <w:rFonts w:ascii="宋体" w:hAnsi="宋体" w:cs="宋体"/>
                <w:color w:val="auto"/>
                <w:szCs w:val="21"/>
                <w:highlight w:val="none"/>
              </w:rPr>
            </w:pPr>
          </w:p>
        </w:tc>
        <w:tc>
          <w:tcPr>
            <w:tcW w:w="2209" w:type="dxa"/>
            <w:vAlign w:val="center"/>
          </w:tcPr>
          <w:p w14:paraId="7DCA3119">
            <w:pPr>
              <w:spacing w:line="360" w:lineRule="auto"/>
              <w:jc w:val="center"/>
              <w:rPr>
                <w:rFonts w:ascii="宋体" w:hAnsi="宋体" w:cs="宋体"/>
                <w:b/>
                <w:color w:val="auto"/>
                <w:szCs w:val="21"/>
                <w:highlight w:val="none"/>
              </w:rPr>
            </w:pPr>
          </w:p>
        </w:tc>
      </w:tr>
      <w:tr w14:paraId="26FB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5249D33">
            <w:pPr>
              <w:spacing w:line="360" w:lineRule="auto"/>
              <w:jc w:val="center"/>
              <w:rPr>
                <w:rFonts w:ascii="宋体" w:hAnsi="宋体" w:cs="宋体"/>
                <w:color w:val="auto"/>
                <w:spacing w:val="-4"/>
                <w:szCs w:val="21"/>
                <w:highlight w:val="none"/>
              </w:rPr>
            </w:pPr>
          </w:p>
        </w:tc>
        <w:tc>
          <w:tcPr>
            <w:tcW w:w="5681" w:type="dxa"/>
            <w:vAlign w:val="center"/>
          </w:tcPr>
          <w:p w14:paraId="674475AE">
            <w:pPr>
              <w:spacing w:line="360" w:lineRule="auto"/>
              <w:jc w:val="center"/>
              <w:rPr>
                <w:rFonts w:ascii="宋体" w:hAnsi="宋体" w:cs="宋体"/>
                <w:color w:val="auto"/>
                <w:szCs w:val="21"/>
                <w:highlight w:val="none"/>
              </w:rPr>
            </w:pPr>
          </w:p>
        </w:tc>
        <w:tc>
          <w:tcPr>
            <w:tcW w:w="2209" w:type="dxa"/>
            <w:vAlign w:val="center"/>
          </w:tcPr>
          <w:p w14:paraId="7B83B3CF">
            <w:pPr>
              <w:spacing w:line="360" w:lineRule="auto"/>
              <w:jc w:val="center"/>
              <w:rPr>
                <w:rFonts w:ascii="宋体" w:hAnsi="宋体" w:cs="宋体"/>
                <w:b/>
                <w:color w:val="auto"/>
                <w:szCs w:val="21"/>
                <w:highlight w:val="none"/>
              </w:rPr>
            </w:pPr>
          </w:p>
        </w:tc>
      </w:tr>
    </w:tbl>
    <w:p w14:paraId="2FBC969B">
      <w:pPr>
        <w:tabs>
          <w:tab w:val="left" w:pos="1815"/>
        </w:tabs>
        <w:spacing w:line="360" w:lineRule="auto"/>
        <w:rPr>
          <w:rFonts w:ascii="宋体" w:hAnsi="宋体" w:cs="Arial"/>
          <w:b/>
          <w:color w:val="auto"/>
          <w:szCs w:val="21"/>
          <w:highlight w:val="none"/>
        </w:rPr>
      </w:pPr>
    </w:p>
    <w:p w14:paraId="4C8C46DD">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061E1E0F">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076B7907">
      <w:pPr>
        <w:spacing w:line="360" w:lineRule="auto"/>
        <w:ind w:firstLine="3561" w:firstLineChars="1696"/>
        <w:rPr>
          <w:rFonts w:ascii="宋体" w:hAnsi="宋体"/>
          <w:color w:val="auto"/>
          <w:szCs w:val="21"/>
          <w:highlight w:val="none"/>
        </w:rPr>
      </w:pPr>
    </w:p>
    <w:bookmarkEnd w:id="246"/>
    <w:p w14:paraId="611F3893">
      <w:pPr>
        <w:spacing w:line="360" w:lineRule="auto"/>
        <w:ind w:firstLine="3600" w:firstLineChars="1500"/>
        <w:rPr>
          <w:rFonts w:ascii="宋体" w:hAnsi="宋体" w:eastAsia="宋体"/>
          <w:color w:val="auto"/>
          <w:sz w:val="24"/>
          <w:highlight w:val="none"/>
        </w:rPr>
      </w:pPr>
      <w:bookmarkStart w:id="249" w:name="_Toc54941345"/>
      <w:bookmarkStart w:id="250" w:name="_Toc476584436"/>
      <w:bookmarkStart w:id="251" w:name="_Toc15038"/>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FF8FB00">
      <w:pPr>
        <w:pStyle w:val="30"/>
        <w:tabs>
          <w:tab w:val="left" w:pos="5580"/>
        </w:tabs>
        <w:spacing w:line="48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DEF5B2A">
      <w:pPr>
        <w:pStyle w:val="30"/>
        <w:tabs>
          <w:tab w:val="left" w:pos="5580"/>
        </w:tabs>
        <w:spacing w:line="480" w:lineRule="auto"/>
        <w:ind w:firstLine="3600" w:firstLineChars="1500"/>
        <w:rPr>
          <w:rFonts w:hint="eastAsia" w:ascii="宋体" w:hAnsi="宋体" w:eastAsia="宋体"/>
          <w:color w:val="auto"/>
          <w:sz w:val="24"/>
          <w:highlight w:val="none"/>
          <w:u w:val="single"/>
        </w:rPr>
        <w:sectPr>
          <w:footerReference r:id="rId10" w:type="default"/>
          <w:pgSz w:w="11906" w:h="16838"/>
          <w:pgMar w:top="1418" w:right="1418" w:bottom="1276" w:left="1418" w:header="680" w:footer="680" w:gutter="0"/>
          <w:pgNumType w:fmt="decimal"/>
          <w:cols w:space="720" w:num="1"/>
          <w:docGrid w:type="lines" w:linePitch="312" w:charSpace="0"/>
        </w:sectPr>
      </w:pPr>
    </w:p>
    <w:p w14:paraId="32AC3DB5">
      <w:pPr>
        <w:pStyle w:val="30"/>
        <w:tabs>
          <w:tab w:val="left" w:pos="5580"/>
        </w:tabs>
        <w:spacing w:line="480" w:lineRule="auto"/>
        <w:ind w:firstLine="3600" w:firstLineChars="1500"/>
        <w:rPr>
          <w:rFonts w:hint="eastAsia" w:ascii="宋体" w:hAnsi="宋体" w:eastAsia="宋体"/>
          <w:color w:val="auto"/>
          <w:sz w:val="24"/>
          <w:highlight w:val="none"/>
          <w:u w:val="single"/>
        </w:rPr>
      </w:pPr>
    </w:p>
    <w:p w14:paraId="6988D1D5">
      <w:pPr>
        <w:pStyle w:val="4"/>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249"/>
    </w:p>
    <w:p w14:paraId="03D4CB89">
      <w:pPr>
        <w:pStyle w:val="6"/>
        <w:rPr>
          <w:color w:val="auto"/>
          <w:highlight w:val="none"/>
        </w:rPr>
      </w:pPr>
    </w:p>
    <w:p w14:paraId="6CDCB8C5">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0578F91">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777E932E">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4D56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1650" w:type="dxa"/>
            <w:vMerge w:val="restart"/>
            <w:vAlign w:val="center"/>
          </w:tcPr>
          <w:p w14:paraId="284F63A6">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35045F65">
            <w:pPr>
              <w:wordWrap w:val="0"/>
              <w:spacing w:line="400" w:lineRule="exact"/>
              <w:rPr>
                <w:rFonts w:hint="eastAsia" w:hAnsi="宋体"/>
                <w:color w:val="auto"/>
                <w:sz w:val="24"/>
                <w:highlight w:val="none"/>
              </w:rPr>
            </w:pPr>
          </w:p>
          <w:p w14:paraId="2A9895F3">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0C570F55">
            <w:pPr>
              <w:wordWrap w:val="0"/>
              <w:spacing w:line="400" w:lineRule="exact"/>
              <w:rPr>
                <w:color w:val="auto"/>
                <w:sz w:val="24"/>
                <w:highlight w:val="none"/>
              </w:rPr>
            </w:pPr>
            <w:r>
              <w:rPr>
                <w:rFonts w:hint="eastAsia" w:ascii="宋体" w:hAnsi="宋体"/>
                <w:b w:val="0"/>
                <w:bCs/>
                <w:color w:val="auto"/>
                <w:sz w:val="21"/>
                <w:szCs w:val="21"/>
                <w:highlight w:val="none"/>
              </w:rPr>
              <w:t>此表请各供应商准备好，以便在磋商时报价使用（此表须加盖供应商公章，由供应商</w:t>
            </w:r>
            <w:r>
              <w:rPr>
                <w:rFonts w:hint="eastAsia" w:ascii="宋体" w:hAnsi="宋体"/>
                <w:b w:val="0"/>
                <w:bCs/>
                <w:color w:val="auto"/>
                <w:sz w:val="21"/>
                <w:szCs w:val="21"/>
                <w:highlight w:val="none"/>
                <w:lang w:val="en-US" w:eastAsia="zh-CN"/>
              </w:rPr>
              <w:t>书面方式</w:t>
            </w:r>
            <w:r>
              <w:rPr>
                <w:rFonts w:hint="eastAsia" w:ascii="宋体" w:hAnsi="宋体"/>
                <w:b w:val="0"/>
                <w:bCs/>
                <w:color w:val="auto"/>
                <w:sz w:val="21"/>
                <w:szCs w:val="21"/>
                <w:highlight w:val="none"/>
              </w:rPr>
              <w:t>递交）。</w:t>
            </w:r>
            <w:r>
              <w:rPr>
                <w:b w:val="0"/>
                <w:bCs/>
                <w:color w:val="auto"/>
                <w:sz w:val="21"/>
                <w:szCs w:val="21"/>
                <w:highlight w:val="none"/>
              </w:rPr>
              <w:t xml:space="preserve"> </w:t>
            </w:r>
            <w:r>
              <w:rPr>
                <w:color w:val="auto"/>
                <w:sz w:val="21"/>
                <w:szCs w:val="21"/>
                <w:highlight w:val="none"/>
              </w:rPr>
              <w:t xml:space="preserve"> </w:t>
            </w:r>
            <w:r>
              <w:rPr>
                <w:color w:val="auto"/>
                <w:sz w:val="24"/>
                <w:highlight w:val="none"/>
              </w:rPr>
              <w:t xml:space="preserve">          </w:t>
            </w:r>
          </w:p>
        </w:tc>
      </w:tr>
      <w:tr w14:paraId="614A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650" w:type="dxa"/>
            <w:vMerge w:val="continue"/>
            <w:vAlign w:val="center"/>
          </w:tcPr>
          <w:p w14:paraId="18610964">
            <w:pPr>
              <w:spacing w:line="400" w:lineRule="exact"/>
              <w:jc w:val="center"/>
              <w:rPr>
                <w:color w:val="auto"/>
                <w:sz w:val="24"/>
                <w:highlight w:val="none"/>
              </w:rPr>
            </w:pPr>
          </w:p>
        </w:tc>
        <w:tc>
          <w:tcPr>
            <w:tcW w:w="6743" w:type="dxa"/>
            <w:vAlign w:val="center"/>
          </w:tcPr>
          <w:p w14:paraId="68C7EFF7">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06D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62D8363A">
            <w:pPr>
              <w:spacing w:line="400" w:lineRule="exact"/>
              <w:rPr>
                <w:rFonts w:hAnsi="宋体"/>
                <w:color w:val="auto"/>
                <w:sz w:val="24"/>
                <w:highlight w:val="none"/>
              </w:rPr>
            </w:pPr>
            <w:r>
              <w:rPr>
                <w:rFonts w:hint="eastAsia" w:hAnsi="宋体"/>
                <w:color w:val="auto"/>
                <w:sz w:val="24"/>
                <w:highlight w:val="none"/>
              </w:rPr>
              <w:t>备注：</w:t>
            </w:r>
          </w:p>
          <w:p w14:paraId="689B0BED">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22ECCAFE">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259DB3B4">
      <w:pPr>
        <w:spacing w:line="360" w:lineRule="auto"/>
        <w:rPr>
          <w:rFonts w:ascii="宋体"/>
          <w:b/>
          <w:color w:val="auto"/>
          <w:sz w:val="24"/>
          <w:highlight w:val="none"/>
        </w:rPr>
      </w:pPr>
    </w:p>
    <w:p w14:paraId="055DB444">
      <w:pPr>
        <w:spacing w:line="360" w:lineRule="auto"/>
        <w:rPr>
          <w:rFonts w:ascii="宋体"/>
          <w:color w:val="auto"/>
          <w:szCs w:val="21"/>
          <w:highlight w:val="none"/>
        </w:rPr>
      </w:pPr>
    </w:p>
    <w:p w14:paraId="52A023DB">
      <w:pPr>
        <w:pStyle w:val="4"/>
        <w:rPr>
          <w:rFonts w:ascii="宋体"/>
          <w:color w:val="auto"/>
          <w:szCs w:val="21"/>
          <w:highlight w:val="none"/>
        </w:rPr>
      </w:pPr>
    </w:p>
    <w:p w14:paraId="4D864968">
      <w:pPr>
        <w:rPr>
          <w:color w:val="auto"/>
          <w:highlight w:val="none"/>
        </w:rPr>
      </w:pPr>
    </w:p>
    <w:p w14:paraId="1CD472BD">
      <w:pPr>
        <w:spacing w:line="360" w:lineRule="auto"/>
        <w:ind w:firstLine="3465" w:firstLineChars="1650"/>
        <w:rPr>
          <w:rFonts w:hint="default" w:ascii="宋体" w:eastAsia="宋体"/>
          <w:color w:val="auto"/>
          <w:szCs w:val="21"/>
          <w:highlight w:val="none"/>
          <w:lang w:val="en-US" w:eastAsia="zh-CN"/>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 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6AD38EA9">
      <w:pPr>
        <w:spacing w:line="360" w:lineRule="auto"/>
        <w:ind w:firstLine="3570" w:firstLineChars="1700"/>
        <w:rPr>
          <w:rFonts w:ascii="宋体"/>
          <w:color w:val="auto"/>
          <w:szCs w:val="21"/>
          <w:highlight w:val="none"/>
        </w:rPr>
      </w:pPr>
    </w:p>
    <w:p w14:paraId="596F9F38">
      <w:pPr>
        <w:spacing w:line="360" w:lineRule="auto"/>
        <w:ind w:firstLine="3570" w:firstLineChars="1700"/>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bookmarkEnd w:id="250"/>
      <w:bookmarkEnd w:id="251"/>
    </w:p>
    <w:p w14:paraId="6A8F4C40">
      <w:pPr>
        <w:spacing w:line="360" w:lineRule="auto"/>
        <w:ind w:firstLine="3570" w:firstLineChars="1700"/>
        <w:rPr>
          <w:rFonts w:hint="default"/>
          <w:color w:val="auto"/>
          <w:szCs w:val="21"/>
          <w:highlight w:val="none"/>
          <w:lang w:val="en-US" w:eastAsia="zh-CN"/>
        </w:rPr>
      </w:pPr>
    </w:p>
    <w:p w14:paraId="40FB91CE">
      <w:pPr>
        <w:spacing w:line="360" w:lineRule="auto"/>
        <w:jc w:val="center"/>
        <w:outlineLvl w:val="1"/>
        <w:rPr>
          <w:rFonts w:hint="eastAsia" w:asciiTheme="minorEastAsia" w:hAnsiTheme="minorEastAsia" w:eastAsiaTheme="minorEastAsia"/>
          <w:b/>
          <w:color w:val="auto"/>
          <w:sz w:val="28"/>
          <w:szCs w:val="28"/>
          <w:highlight w:val="none"/>
          <w:lang w:eastAsia="zh-CN"/>
        </w:rPr>
      </w:pPr>
      <w:bookmarkStart w:id="252" w:name="_Toc20013"/>
      <w:bookmarkStart w:id="253" w:name="_Toc2920"/>
    </w:p>
    <w:p w14:paraId="73F1FAC9">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575A3F46">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1D898842">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127FA4B">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0CF91741">
      <w:pPr>
        <w:pStyle w:val="4"/>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2"/>
      <w:bookmarkEnd w:id="253"/>
      <w:r>
        <w:rPr>
          <w:rFonts w:hint="eastAsia" w:cs="宋体"/>
          <w:color w:val="auto"/>
          <w:sz w:val="28"/>
          <w:szCs w:val="28"/>
          <w:highlight w:val="none"/>
          <w:lang w:val="en-US" w:eastAsia="zh-CN"/>
        </w:rPr>
        <w:t>服务及技术方案</w:t>
      </w:r>
    </w:p>
    <w:p w14:paraId="1DD38E76">
      <w:pPr>
        <w:spacing w:line="360" w:lineRule="auto"/>
        <w:ind w:firstLine="420" w:firstLineChars="200"/>
        <w:rPr>
          <w:rFonts w:ascii="仿宋" w:hAnsi="仿宋" w:eastAsia="仿宋"/>
          <w:color w:val="auto"/>
          <w:szCs w:val="21"/>
          <w:highlight w:val="none"/>
        </w:rPr>
      </w:pPr>
    </w:p>
    <w:p w14:paraId="4F9BE336">
      <w:pPr>
        <w:spacing w:line="360" w:lineRule="auto"/>
        <w:ind w:firstLine="435"/>
        <w:jc w:val="center"/>
        <w:rPr>
          <w:color w:val="auto"/>
          <w:highlight w:val="none"/>
        </w:rPr>
      </w:pPr>
      <w:r>
        <w:rPr>
          <w:rFonts w:hint="eastAsia"/>
          <w:color w:val="auto"/>
          <w:highlight w:val="none"/>
          <w:lang w:val="en-US" w:eastAsia="zh-CN"/>
        </w:rPr>
        <w:t>(响应人可自行制作格式)</w:t>
      </w:r>
    </w:p>
    <w:p w14:paraId="20CDE92B">
      <w:pPr>
        <w:spacing w:line="360" w:lineRule="auto"/>
        <w:ind w:firstLine="435"/>
        <w:rPr>
          <w:color w:val="auto"/>
          <w:highlight w:val="none"/>
        </w:rPr>
      </w:pPr>
    </w:p>
    <w:p w14:paraId="77F1F7BA">
      <w:pPr>
        <w:spacing w:line="360" w:lineRule="auto"/>
        <w:ind w:firstLine="435"/>
        <w:rPr>
          <w:color w:val="auto"/>
          <w:highlight w:val="none"/>
        </w:rPr>
      </w:pPr>
    </w:p>
    <w:p w14:paraId="20565080">
      <w:pPr>
        <w:spacing w:line="360" w:lineRule="auto"/>
        <w:ind w:firstLine="435"/>
        <w:rPr>
          <w:color w:val="auto"/>
          <w:highlight w:val="none"/>
        </w:rPr>
      </w:pPr>
    </w:p>
    <w:p w14:paraId="63AEA194">
      <w:pPr>
        <w:spacing w:line="360" w:lineRule="auto"/>
        <w:ind w:firstLine="435"/>
        <w:rPr>
          <w:color w:val="auto"/>
          <w:highlight w:val="none"/>
        </w:rPr>
      </w:pPr>
    </w:p>
    <w:p w14:paraId="3F816A3D">
      <w:pPr>
        <w:spacing w:line="360" w:lineRule="auto"/>
        <w:ind w:firstLine="435"/>
        <w:rPr>
          <w:color w:val="auto"/>
          <w:highlight w:val="none"/>
        </w:rPr>
      </w:pPr>
    </w:p>
    <w:p w14:paraId="56AE61F5">
      <w:pPr>
        <w:pStyle w:val="74"/>
        <w:rPr>
          <w:color w:val="auto"/>
          <w:highlight w:val="none"/>
        </w:rPr>
      </w:pPr>
    </w:p>
    <w:p w14:paraId="78F182D0">
      <w:pPr>
        <w:pStyle w:val="74"/>
        <w:rPr>
          <w:color w:val="auto"/>
          <w:highlight w:val="none"/>
        </w:rPr>
      </w:pPr>
    </w:p>
    <w:p w14:paraId="1313730E">
      <w:pPr>
        <w:pStyle w:val="74"/>
        <w:rPr>
          <w:color w:val="auto"/>
          <w:highlight w:val="none"/>
        </w:rPr>
      </w:pPr>
    </w:p>
    <w:p w14:paraId="44C1D6A4">
      <w:pPr>
        <w:pStyle w:val="74"/>
        <w:rPr>
          <w:color w:val="auto"/>
          <w:highlight w:val="none"/>
        </w:rPr>
      </w:pPr>
    </w:p>
    <w:p w14:paraId="596D3E3A">
      <w:pPr>
        <w:pStyle w:val="74"/>
        <w:rPr>
          <w:color w:val="auto"/>
          <w:highlight w:val="none"/>
        </w:rPr>
      </w:pPr>
    </w:p>
    <w:p w14:paraId="7409BDE7">
      <w:pPr>
        <w:pStyle w:val="74"/>
        <w:rPr>
          <w:color w:val="auto"/>
          <w:highlight w:val="none"/>
        </w:rPr>
      </w:pPr>
    </w:p>
    <w:p w14:paraId="7A285BFA">
      <w:pPr>
        <w:pStyle w:val="74"/>
        <w:rPr>
          <w:color w:val="auto"/>
          <w:highlight w:val="none"/>
        </w:rPr>
      </w:pPr>
    </w:p>
    <w:p w14:paraId="2BD7F47A">
      <w:pPr>
        <w:pStyle w:val="74"/>
        <w:rPr>
          <w:color w:val="auto"/>
          <w:highlight w:val="none"/>
        </w:rPr>
      </w:pPr>
    </w:p>
    <w:p w14:paraId="7F9398D7">
      <w:pPr>
        <w:pStyle w:val="4"/>
        <w:rPr>
          <w:rFonts w:hint="eastAsia" w:ascii="宋体" w:hAnsi="宋体" w:cs="宋体"/>
          <w:b/>
          <w:color w:val="auto"/>
          <w:kern w:val="2"/>
          <w:sz w:val="28"/>
          <w:szCs w:val="28"/>
          <w:highlight w:val="none"/>
          <w:shd w:val="clear" w:color="auto" w:fill="FFFFFF"/>
          <w:lang w:val="en-US" w:eastAsia="zh-CN" w:bidi="ar-SA"/>
        </w:rPr>
      </w:pPr>
      <w:bookmarkStart w:id="254" w:name="_Toc25547"/>
      <w:bookmarkStart w:id="255" w:name="_Toc28007"/>
    </w:p>
    <w:p w14:paraId="53113833">
      <w:pPr>
        <w:rPr>
          <w:rFonts w:hint="eastAsia" w:ascii="宋体" w:hAnsi="宋体" w:cs="宋体"/>
          <w:b/>
          <w:color w:val="auto"/>
          <w:kern w:val="2"/>
          <w:sz w:val="28"/>
          <w:szCs w:val="28"/>
          <w:highlight w:val="none"/>
          <w:shd w:val="clear" w:color="auto" w:fill="FFFFFF"/>
          <w:lang w:val="en-US" w:eastAsia="zh-CN" w:bidi="ar-SA"/>
        </w:rPr>
      </w:pPr>
    </w:p>
    <w:p w14:paraId="6A215458">
      <w:pPr>
        <w:pStyle w:val="4"/>
        <w:rPr>
          <w:rFonts w:hint="eastAsia" w:ascii="宋体" w:hAnsi="宋体" w:cs="宋体"/>
          <w:b/>
          <w:color w:val="auto"/>
          <w:kern w:val="2"/>
          <w:sz w:val="28"/>
          <w:szCs w:val="28"/>
          <w:highlight w:val="none"/>
          <w:shd w:val="clear" w:color="auto" w:fill="FFFFFF"/>
          <w:lang w:val="en-US" w:eastAsia="zh-CN" w:bidi="ar-SA"/>
        </w:rPr>
      </w:pPr>
    </w:p>
    <w:p w14:paraId="7E4F9DDA">
      <w:pPr>
        <w:rPr>
          <w:rFonts w:hint="eastAsia" w:ascii="宋体" w:hAnsi="宋体" w:cs="宋体"/>
          <w:b/>
          <w:color w:val="auto"/>
          <w:kern w:val="2"/>
          <w:sz w:val="28"/>
          <w:szCs w:val="28"/>
          <w:highlight w:val="none"/>
          <w:shd w:val="clear" w:color="auto" w:fill="FFFFFF"/>
          <w:lang w:val="en-US" w:eastAsia="zh-CN" w:bidi="ar-SA"/>
        </w:rPr>
      </w:pPr>
    </w:p>
    <w:p w14:paraId="01C9AB8D">
      <w:pPr>
        <w:pStyle w:val="4"/>
        <w:rPr>
          <w:rFonts w:hint="eastAsia" w:ascii="宋体" w:hAnsi="宋体" w:cs="宋体"/>
          <w:b/>
          <w:color w:val="auto"/>
          <w:kern w:val="2"/>
          <w:sz w:val="28"/>
          <w:szCs w:val="28"/>
          <w:highlight w:val="none"/>
          <w:shd w:val="clear" w:color="auto" w:fill="FFFFFF"/>
          <w:lang w:val="en-US" w:eastAsia="zh-CN" w:bidi="ar-SA"/>
        </w:rPr>
      </w:pPr>
    </w:p>
    <w:p w14:paraId="15599201">
      <w:pPr>
        <w:rPr>
          <w:rFonts w:hint="eastAsia"/>
          <w:color w:val="auto"/>
          <w:highlight w:val="none"/>
          <w:lang w:val="en-US" w:eastAsia="zh-CN"/>
        </w:rPr>
      </w:pPr>
    </w:p>
    <w:p w14:paraId="4917C583">
      <w:pPr>
        <w:rPr>
          <w:rFonts w:hint="eastAsia" w:ascii="宋体" w:hAnsi="宋体" w:cs="宋体"/>
          <w:b/>
          <w:color w:val="auto"/>
          <w:kern w:val="2"/>
          <w:sz w:val="28"/>
          <w:szCs w:val="28"/>
          <w:highlight w:val="none"/>
          <w:shd w:val="clear" w:color="auto" w:fill="FFFFFF"/>
          <w:lang w:val="en-US" w:eastAsia="zh-CN" w:bidi="ar-SA"/>
        </w:rPr>
      </w:pPr>
    </w:p>
    <w:p w14:paraId="52750A1E">
      <w:pPr>
        <w:pStyle w:val="4"/>
        <w:rPr>
          <w:rFonts w:hint="eastAsia" w:ascii="宋体" w:hAnsi="宋体" w:cs="宋体"/>
          <w:b/>
          <w:color w:val="auto"/>
          <w:kern w:val="2"/>
          <w:sz w:val="28"/>
          <w:szCs w:val="28"/>
          <w:highlight w:val="none"/>
          <w:shd w:val="clear" w:color="auto" w:fill="FFFFFF"/>
          <w:lang w:val="en-US" w:eastAsia="zh-CN" w:bidi="ar-SA"/>
        </w:rPr>
      </w:pPr>
    </w:p>
    <w:p w14:paraId="61D82692">
      <w:pPr>
        <w:rPr>
          <w:rFonts w:hint="eastAsia" w:ascii="宋体" w:hAnsi="宋体" w:cs="宋体"/>
          <w:b/>
          <w:color w:val="auto"/>
          <w:kern w:val="2"/>
          <w:sz w:val="28"/>
          <w:szCs w:val="28"/>
          <w:highlight w:val="none"/>
          <w:shd w:val="clear" w:color="auto" w:fill="FFFFFF"/>
          <w:lang w:val="en-US" w:eastAsia="zh-CN" w:bidi="ar-SA"/>
        </w:rPr>
      </w:pPr>
    </w:p>
    <w:p w14:paraId="4D504A19">
      <w:pPr>
        <w:rPr>
          <w:rFonts w:hint="eastAsia"/>
          <w:color w:val="auto"/>
          <w:highlight w:val="none"/>
          <w:lang w:val="en-US" w:eastAsia="zh-CN"/>
        </w:rPr>
      </w:pPr>
    </w:p>
    <w:p w14:paraId="4E5E3FB9">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4"/>
      <w:bookmarkEnd w:id="255"/>
    </w:p>
    <w:p w14:paraId="6DBA9F30">
      <w:pPr>
        <w:rPr>
          <w:rFonts w:ascii="仿宋" w:hAnsi="仿宋" w:eastAsia="仿宋" w:cs="仿宋"/>
          <w:b/>
          <w:bCs/>
          <w:color w:val="auto"/>
          <w:sz w:val="24"/>
          <w:highlight w:val="none"/>
        </w:rPr>
      </w:pPr>
    </w:p>
    <w:p w14:paraId="2981AD1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AE05B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0FEB88C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0FB9F79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6FCEC1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98BB19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0196707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02737D3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7BB54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3A28CC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3C49A96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B8C5DD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0D991E2A">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1BE71ED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360D1FB8">
      <w:pPr>
        <w:spacing w:line="360" w:lineRule="auto"/>
        <w:ind w:firstLine="4096" w:firstLineChars="1700"/>
        <w:rPr>
          <w:rFonts w:ascii="宋体" w:hAnsi="宋体" w:eastAsia="宋体"/>
          <w:b/>
          <w:bCs/>
          <w:color w:val="auto"/>
          <w:sz w:val="24"/>
          <w:highlight w:val="none"/>
        </w:rPr>
      </w:pPr>
      <w:bookmarkStart w:id="256" w:name="_Toc7076"/>
      <w:r>
        <w:rPr>
          <w:rFonts w:hint="eastAsia" w:ascii="宋体" w:hAnsi="宋体" w:eastAsia="宋体"/>
          <w:b/>
          <w:bCs/>
          <w:color w:val="auto"/>
          <w:sz w:val="24"/>
          <w:highlight w:val="none"/>
        </w:rPr>
        <w:t>供应商</w:t>
      </w:r>
      <w:r>
        <w:rPr>
          <w:rFonts w:hint="eastAsia" w:ascii="宋体" w:hAnsi="宋体"/>
          <w:b/>
          <w:bCs/>
          <w:color w:val="auto"/>
          <w:sz w:val="24"/>
          <w:highlight w:val="none"/>
          <w:lang w:eastAsia="zh-CN"/>
        </w:rPr>
        <w:t>单位公章</w:t>
      </w:r>
      <w:r>
        <w:rPr>
          <w:rFonts w:hint="eastAsia" w:ascii="宋体" w:hAnsi="宋体" w:eastAsia="宋体"/>
          <w:b/>
          <w:bCs/>
          <w:color w:val="auto"/>
          <w:sz w:val="24"/>
          <w:highlight w:val="none"/>
        </w:rPr>
        <w:t>：</w:t>
      </w:r>
      <w:r>
        <w:rPr>
          <w:rFonts w:hint="eastAsia" w:ascii="宋体" w:hAnsi="宋体" w:eastAsia="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54689252">
      <w:pPr>
        <w:pStyle w:val="30"/>
        <w:tabs>
          <w:tab w:val="left" w:pos="5580"/>
        </w:tabs>
        <w:spacing w:line="480" w:lineRule="auto"/>
        <w:ind w:firstLine="4096" w:firstLineChars="1700"/>
        <w:rPr>
          <w:rFonts w:hint="eastAsia" w:hAnsi="宋体" w:cs="宋体"/>
          <w:color w:val="auto"/>
          <w:highlight w:val="none"/>
        </w:rPr>
      </w:pPr>
      <w:r>
        <w:rPr>
          <w:rFonts w:hint="eastAsia" w:ascii="宋体" w:hAnsi="宋体" w:eastAsia="宋体"/>
          <w:b/>
          <w:bCs/>
          <w:color w:val="auto"/>
          <w:sz w:val="24"/>
          <w:highlight w:val="none"/>
        </w:rPr>
        <w:t>日          期：</w:t>
      </w:r>
      <w:r>
        <w:rPr>
          <w:rFonts w:hint="eastAsia" w:ascii="宋体" w:hAnsi="宋体" w:eastAsia="宋体"/>
          <w:b/>
          <w:bCs/>
          <w:color w:val="auto"/>
          <w:sz w:val="24"/>
          <w:highlight w:val="none"/>
          <w:u w:val="single"/>
        </w:rPr>
        <w:t xml:space="preserve">              </w:t>
      </w:r>
      <w:r>
        <w:rPr>
          <w:rFonts w:hint="eastAsia"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67246E26">
      <w:pPr>
        <w:pStyle w:val="4"/>
        <w:rPr>
          <w:rFonts w:hint="eastAsia"/>
          <w:color w:val="auto"/>
          <w:sz w:val="28"/>
          <w:szCs w:val="28"/>
          <w:highlight w:val="none"/>
          <w:lang w:val="en-US" w:eastAsia="zh-CN"/>
        </w:rPr>
      </w:pPr>
    </w:p>
    <w:p w14:paraId="13E1D6EC">
      <w:pPr>
        <w:rPr>
          <w:rFonts w:hint="eastAsia"/>
          <w:color w:val="auto"/>
          <w:highlight w:val="none"/>
          <w:lang w:val="en-US" w:eastAsia="zh-CN"/>
        </w:rPr>
      </w:pPr>
    </w:p>
    <w:p w14:paraId="1716C48C">
      <w:pPr>
        <w:rPr>
          <w:rFonts w:hint="eastAsia"/>
          <w:color w:val="auto"/>
          <w:sz w:val="28"/>
          <w:szCs w:val="28"/>
          <w:highlight w:val="none"/>
          <w:lang w:val="en-US" w:eastAsia="zh-CN"/>
        </w:rPr>
      </w:pPr>
    </w:p>
    <w:p w14:paraId="7D5090D3">
      <w:pPr>
        <w:rPr>
          <w:rFonts w:hint="eastAsia"/>
          <w:color w:val="auto"/>
          <w:highlight w:val="none"/>
          <w:lang w:val="en-US" w:eastAsia="zh-CN"/>
        </w:rPr>
      </w:pPr>
    </w:p>
    <w:p w14:paraId="5D595A36">
      <w:pPr>
        <w:pStyle w:val="4"/>
        <w:jc w:val="center"/>
        <w:rPr>
          <w:rFonts w:hAnsi="宋体"/>
          <w:b w:val="0"/>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w:t>
      </w:r>
      <w:r>
        <w:rPr>
          <w:rFonts w:hint="eastAsia"/>
          <w:color w:val="auto"/>
          <w:sz w:val="28"/>
          <w:szCs w:val="28"/>
          <w:highlight w:val="none"/>
          <w:lang w:eastAsia="zh-CN"/>
        </w:rPr>
        <w:t>服务</w:t>
      </w:r>
      <w:r>
        <w:rPr>
          <w:rFonts w:hAnsi="宋体"/>
          <w:color w:val="auto"/>
          <w:sz w:val="28"/>
          <w:szCs w:val="28"/>
          <w:highlight w:val="none"/>
        </w:rPr>
        <w:t>)</w:t>
      </w:r>
      <w:bookmarkEnd w:id="256"/>
    </w:p>
    <w:p w14:paraId="2FE50C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i w:val="0"/>
          <w:iCs/>
          <w:color w:val="auto"/>
          <w:sz w:val="24"/>
          <w:szCs w:val="24"/>
          <w:highlight w:val="none"/>
          <w:lang w:val="zh-CN"/>
        </w:rPr>
      </w:pPr>
      <w:r>
        <w:rPr>
          <w:rFonts w:hint="eastAsia" w:asciiTheme="minorEastAsia" w:hAnsiTheme="minorEastAsia" w:eastAsiaTheme="minorEastAsia"/>
          <w:b/>
          <w:bCs/>
          <w:i w:val="0"/>
          <w:iCs/>
          <w:color w:val="auto"/>
          <w:sz w:val="24"/>
          <w:szCs w:val="24"/>
          <w:highlight w:val="none"/>
          <w:lang w:val="zh-CN"/>
        </w:rPr>
        <w:t>（</w:t>
      </w:r>
      <w:r>
        <w:rPr>
          <w:rFonts w:hint="eastAsia" w:ascii="宋体" w:hAnsi="宋体"/>
          <w:b/>
          <w:bCs/>
          <w:i w:val="0"/>
          <w:iCs/>
          <w:color w:val="auto"/>
          <w:szCs w:val="21"/>
          <w:highlight w:val="none"/>
          <w:u w:val="none"/>
        </w:rPr>
        <w:t>中小企业，</w:t>
      </w:r>
      <w:r>
        <w:rPr>
          <w:rFonts w:hint="eastAsia" w:ascii="宋体" w:hAnsi="宋体"/>
          <w:b/>
          <w:bCs/>
          <w:i w:val="0"/>
          <w:iCs/>
          <w:color w:val="auto"/>
          <w:szCs w:val="21"/>
          <w:highlight w:val="none"/>
          <w:u w:val="none"/>
          <w:lang w:val="en-US" w:eastAsia="zh-CN"/>
        </w:rPr>
        <w:t>必须提供</w:t>
      </w:r>
      <w:r>
        <w:rPr>
          <w:rFonts w:hint="eastAsia" w:asciiTheme="minorEastAsia" w:hAnsiTheme="minorEastAsia" w:eastAsiaTheme="minorEastAsia"/>
          <w:b/>
          <w:bCs/>
          <w:i w:val="0"/>
          <w:iCs/>
          <w:color w:val="auto"/>
          <w:sz w:val="24"/>
          <w:szCs w:val="24"/>
          <w:highlight w:val="none"/>
          <w:lang w:val="zh-CN"/>
        </w:rPr>
        <w:t>）</w:t>
      </w:r>
    </w:p>
    <w:p w14:paraId="54B72F7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479216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0C084D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E9E972F">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71FE02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12A2E94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BAF1C19">
      <w:pPr>
        <w:spacing w:line="360" w:lineRule="auto"/>
        <w:ind w:firstLine="3600" w:firstLineChars="1500"/>
        <w:rPr>
          <w:rFonts w:hint="eastAsia" w:ascii="宋体" w:hAnsi="宋体" w:eastAsia="宋体"/>
          <w:color w:val="auto"/>
          <w:sz w:val="24"/>
          <w:highlight w:val="none"/>
        </w:rPr>
      </w:pPr>
    </w:p>
    <w:p w14:paraId="10104198">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6BB2FDEB">
      <w:pPr>
        <w:pStyle w:val="30"/>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C545A52">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3B28976A">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20AA286">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号)等相关规定，如实填写中小企业声明函。如有虚假，将依法承担相应责任。供应商可自行登录工业和信息化部官网进行中小企业规模类型自测（查询网址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629159E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40079FE9">
      <w:pPr>
        <w:pStyle w:val="4"/>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0CA86A34">
      <w:pPr>
        <w:pStyle w:val="4"/>
        <w:rPr>
          <w:color w:val="auto"/>
          <w:highlight w:val="none"/>
        </w:rPr>
      </w:pPr>
    </w:p>
    <w:p w14:paraId="37ED09A9">
      <w:pPr>
        <w:pStyle w:val="4"/>
        <w:shd w:val="clear" w:color="auto" w:fill="FFFFFF"/>
        <w:jc w:val="center"/>
        <w:rPr>
          <w:rFonts w:hint="eastAsia"/>
          <w:color w:val="auto"/>
          <w:sz w:val="28"/>
          <w:szCs w:val="28"/>
          <w:highlight w:val="none"/>
          <w:lang w:val="en-US" w:eastAsia="zh-CN"/>
        </w:rPr>
      </w:pPr>
      <w:bookmarkStart w:id="257" w:name="_Toc9439"/>
      <w:r>
        <w:rPr>
          <w:rFonts w:hint="eastAsia"/>
          <w:color w:val="auto"/>
          <w:sz w:val="28"/>
          <w:szCs w:val="28"/>
          <w:highlight w:val="none"/>
          <w:lang w:val="en-US" w:eastAsia="zh-CN"/>
        </w:rPr>
        <w:t>八、残疾人福利性单位声明函</w:t>
      </w:r>
      <w:bookmarkEnd w:id="257"/>
    </w:p>
    <w:p w14:paraId="27E0287D">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1A6F323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78001969">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11A24A89">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04A3C41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CFE2B65">
      <w:pPr>
        <w:pStyle w:val="30"/>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33442F3">
      <w:pPr>
        <w:spacing w:after="152" w:line="259" w:lineRule="auto"/>
        <w:ind w:left="11"/>
        <w:rPr>
          <w:color w:val="auto"/>
          <w:highlight w:val="none"/>
        </w:rPr>
      </w:pPr>
      <w:r>
        <w:rPr>
          <w:color w:val="auto"/>
          <w:highlight w:val="none"/>
        </w:rPr>
        <w:t xml:space="preserve"> </w:t>
      </w:r>
    </w:p>
    <w:p w14:paraId="7944C410">
      <w:pPr>
        <w:spacing w:after="222"/>
        <w:ind w:left="19" w:right="2"/>
        <w:rPr>
          <w:color w:val="auto"/>
          <w:highlight w:val="none"/>
        </w:rPr>
      </w:pPr>
      <w:r>
        <w:rPr>
          <w:color w:val="auto"/>
          <w:highlight w:val="none"/>
        </w:rPr>
        <w:t xml:space="preserve">备注： </w:t>
      </w:r>
    </w:p>
    <w:p w14:paraId="10D7574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66AE0581">
      <w:pPr>
        <w:ind w:right="480"/>
        <w:jc w:val="center"/>
        <w:rPr>
          <w:rFonts w:ascii="仿宋" w:hAnsi="仿宋" w:eastAsia="仿宋" w:cs="仿宋"/>
          <w:b/>
          <w:bCs/>
          <w:color w:val="auto"/>
          <w:sz w:val="24"/>
          <w:highlight w:val="none"/>
        </w:rPr>
      </w:pPr>
    </w:p>
    <w:p w14:paraId="09C6906C">
      <w:pPr>
        <w:pStyle w:val="74"/>
        <w:rPr>
          <w:rFonts w:ascii="仿宋" w:hAnsi="仿宋" w:eastAsia="仿宋" w:cs="仿宋"/>
          <w:b/>
          <w:bCs/>
          <w:color w:val="auto"/>
          <w:sz w:val="24"/>
          <w:highlight w:val="none"/>
        </w:rPr>
      </w:pPr>
    </w:p>
    <w:p w14:paraId="02976C3C">
      <w:pPr>
        <w:pStyle w:val="74"/>
        <w:rPr>
          <w:rFonts w:ascii="仿宋" w:hAnsi="仿宋" w:eastAsia="仿宋" w:cs="仿宋"/>
          <w:b/>
          <w:bCs/>
          <w:color w:val="auto"/>
          <w:sz w:val="24"/>
          <w:highlight w:val="none"/>
        </w:rPr>
      </w:pPr>
    </w:p>
    <w:p w14:paraId="686EE066">
      <w:pPr>
        <w:pStyle w:val="74"/>
        <w:rPr>
          <w:rFonts w:ascii="仿宋" w:hAnsi="仿宋" w:eastAsia="仿宋" w:cs="仿宋"/>
          <w:b/>
          <w:bCs/>
          <w:color w:val="auto"/>
          <w:sz w:val="24"/>
          <w:highlight w:val="none"/>
        </w:rPr>
      </w:pPr>
    </w:p>
    <w:p w14:paraId="611D900A">
      <w:pPr>
        <w:pStyle w:val="74"/>
        <w:rPr>
          <w:rFonts w:ascii="仿宋" w:hAnsi="仿宋" w:eastAsia="仿宋" w:cs="仿宋"/>
          <w:b/>
          <w:bCs/>
          <w:color w:val="auto"/>
          <w:sz w:val="24"/>
          <w:highlight w:val="none"/>
        </w:rPr>
      </w:pPr>
    </w:p>
    <w:p w14:paraId="2168959A">
      <w:pPr>
        <w:ind w:right="480"/>
        <w:jc w:val="both"/>
        <w:rPr>
          <w:rFonts w:ascii="仿宋" w:hAnsi="仿宋" w:eastAsia="仿宋" w:cs="仿宋"/>
          <w:b/>
          <w:bCs/>
          <w:color w:val="auto"/>
          <w:sz w:val="24"/>
          <w:highlight w:val="none"/>
        </w:rPr>
      </w:pPr>
    </w:p>
    <w:p w14:paraId="20E2629F">
      <w:pPr>
        <w:ind w:right="480"/>
        <w:jc w:val="right"/>
        <w:rPr>
          <w:rFonts w:ascii="仿宋" w:hAnsi="仿宋" w:eastAsia="仿宋" w:cs="仿宋"/>
          <w:b/>
          <w:bCs/>
          <w:color w:val="auto"/>
          <w:sz w:val="24"/>
          <w:highlight w:val="none"/>
        </w:rPr>
      </w:pPr>
    </w:p>
    <w:p w14:paraId="1DEEEFCA">
      <w:pPr>
        <w:pStyle w:val="4"/>
        <w:numPr>
          <w:ilvl w:val="0"/>
          <w:numId w:val="0"/>
        </w:numPr>
        <w:shd w:val="clear" w:color="auto" w:fill="FFFFFF"/>
        <w:ind w:left="420" w:leftChars="0"/>
        <w:jc w:val="center"/>
        <w:rPr>
          <w:rFonts w:hint="eastAsia"/>
          <w:color w:val="auto"/>
          <w:highlight w:val="none"/>
          <w:lang w:val="en-US" w:eastAsia="zh-CN"/>
        </w:rPr>
      </w:pPr>
      <w:bookmarkStart w:id="258" w:name="_Toc26186"/>
      <w:bookmarkStart w:id="259" w:name="_Toc22272"/>
      <w:r>
        <w:rPr>
          <w:rFonts w:hint="eastAsia"/>
          <w:color w:val="auto"/>
          <w:sz w:val="28"/>
          <w:szCs w:val="28"/>
          <w:highlight w:val="none"/>
          <w:lang w:val="en-US" w:eastAsia="zh-CN"/>
        </w:rPr>
        <w:t>九、供应商声明函</w:t>
      </w:r>
    </w:p>
    <w:p w14:paraId="7125A748">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6D94BD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7796E2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04B029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2D4C5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D97E0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1FED04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595A36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397F7E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498639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3EFA80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36210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1808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19B80C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5BB3D2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32782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33E7335C">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eastAsia="zh-CN"/>
        </w:rPr>
        <w:t>单位公章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E5FF416">
      <w:pPr>
        <w:pStyle w:val="30"/>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5364D8C">
      <w:pPr>
        <w:spacing w:line="360" w:lineRule="auto"/>
        <w:jc w:val="center"/>
        <w:outlineLvl w:val="1"/>
        <w:rPr>
          <w:rFonts w:hint="eastAsia" w:asciiTheme="minorEastAsia" w:hAnsiTheme="minorEastAsia" w:eastAsiaTheme="minorEastAsia"/>
          <w:b/>
          <w:color w:val="auto"/>
          <w:sz w:val="28"/>
          <w:szCs w:val="28"/>
          <w:highlight w:val="none"/>
          <w:lang w:eastAsia="zh-CN"/>
        </w:rPr>
        <w:sectPr>
          <w:footerReference r:id="rId11" w:type="default"/>
          <w:pgSz w:w="11906" w:h="16838"/>
          <w:pgMar w:top="1418" w:right="1418" w:bottom="1276" w:left="1418" w:header="680" w:footer="680" w:gutter="0"/>
          <w:pgNumType w:fmt="decimal"/>
          <w:cols w:space="720" w:num="1"/>
          <w:docGrid w:type="lines" w:linePitch="312" w:charSpace="0"/>
        </w:sectPr>
      </w:pPr>
    </w:p>
    <w:p w14:paraId="14304FC8">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42E84492">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0FD2F4C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879A29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B41DF5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03B8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20252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62C025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EDC24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000A596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F2320C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5F2840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3A8D515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083D445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D4E6C2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0FDEB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C02EF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F2BBE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7909E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509DC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53387BF2">
      <w:pPr>
        <w:spacing w:line="360" w:lineRule="auto"/>
        <w:ind w:right="480" w:firstLine="5760" w:firstLineChars="2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0C62B5">
      <w:pPr>
        <w:pStyle w:val="4"/>
        <w:shd w:val="clear" w:color="auto" w:fill="FFFFFF"/>
        <w:jc w:val="both"/>
        <w:rPr>
          <w:rFonts w:hint="eastAsia"/>
          <w:color w:val="auto"/>
          <w:sz w:val="28"/>
          <w:szCs w:val="28"/>
          <w:highlight w:val="none"/>
          <w:lang w:val="en-US" w:eastAsia="zh-CN"/>
        </w:rPr>
        <w:sectPr>
          <w:pgSz w:w="11906" w:h="16838"/>
          <w:pgMar w:top="1418" w:right="1418" w:bottom="1276" w:left="1418" w:header="680" w:footer="680" w:gutter="0"/>
          <w:pgNumType w:fmt="decimal"/>
          <w:cols w:space="720" w:num="1"/>
          <w:docGrid w:type="lines" w:linePitch="312" w:charSpace="0"/>
        </w:sectPr>
      </w:pPr>
    </w:p>
    <w:p w14:paraId="27455A65">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58"/>
      <w:bookmarkEnd w:id="259"/>
      <w:r>
        <w:rPr>
          <w:rFonts w:hint="eastAsia"/>
          <w:color w:val="auto"/>
          <w:sz w:val="28"/>
          <w:szCs w:val="28"/>
          <w:highlight w:val="none"/>
          <w:lang w:val="en-US" w:eastAsia="zh-CN"/>
        </w:rPr>
        <w:t>资料</w:t>
      </w:r>
    </w:p>
    <w:p w14:paraId="5AD40AAC">
      <w:pPr>
        <w:spacing w:line="360" w:lineRule="auto"/>
        <w:ind w:firstLine="420" w:firstLineChars="200"/>
        <w:jc w:val="center"/>
        <w:rPr>
          <w:rFonts w:hint="eastAsia" w:ascii="宋体" w:hAnsi="宋体"/>
          <w:color w:val="auto"/>
          <w:szCs w:val="21"/>
          <w:highlight w:val="none"/>
          <w:lang w:val="en-US" w:eastAsia="zh-CN"/>
        </w:rPr>
      </w:pPr>
    </w:p>
    <w:p w14:paraId="59608F3A">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0C8BDA92">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463F29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0908593">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213CC9EC">
      <w:pPr>
        <w:pStyle w:val="74"/>
        <w:rPr>
          <w:rFonts w:hint="default"/>
          <w:color w:val="auto"/>
          <w:highlight w:val="none"/>
          <w:lang w:val="en-US" w:eastAsia="zh-CN"/>
        </w:rPr>
      </w:pPr>
    </w:p>
    <w:p w14:paraId="6A69C957">
      <w:pPr>
        <w:pStyle w:val="74"/>
        <w:rPr>
          <w:rFonts w:hint="default"/>
          <w:color w:val="auto"/>
          <w:highlight w:val="none"/>
          <w:lang w:val="en-US" w:eastAsia="zh-CN"/>
        </w:rPr>
      </w:pPr>
    </w:p>
    <w:p w14:paraId="2175AF25">
      <w:pPr>
        <w:widowControl/>
        <w:jc w:val="left"/>
        <w:rPr>
          <w:rFonts w:ascii="宋体" w:hAnsi="宋体"/>
          <w:color w:val="auto"/>
          <w:szCs w:val="21"/>
          <w:highlight w:val="none"/>
        </w:rPr>
      </w:pPr>
      <w:r>
        <w:rPr>
          <w:rFonts w:ascii="宋体" w:hAnsi="宋体"/>
          <w:color w:val="auto"/>
          <w:szCs w:val="21"/>
          <w:highlight w:val="none"/>
        </w:rPr>
        <w:br w:type="page"/>
      </w:r>
    </w:p>
    <w:p w14:paraId="1D362B49">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34A5A2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2DBCF2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2E90ADAE">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6F8418D4">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03BEDAFD">
      <w:pPr>
        <w:spacing w:line="360" w:lineRule="auto"/>
        <w:rPr>
          <w:rFonts w:asciiTheme="minorEastAsia" w:hAnsiTheme="minorEastAsia" w:eastAsiaTheme="minorEastAsia"/>
          <w:color w:val="auto"/>
          <w:sz w:val="24"/>
          <w:highlight w:val="none"/>
        </w:rPr>
      </w:pPr>
    </w:p>
    <w:p w14:paraId="32970D2A">
      <w:pPr>
        <w:pStyle w:val="4"/>
        <w:rPr>
          <w:rFonts w:asciiTheme="minorEastAsia" w:hAnsiTheme="minorEastAsia" w:eastAsiaTheme="minorEastAsia"/>
          <w:color w:val="auto"/>
          <w:sz w:val="24"/>
          <w:highlight w:val="none"/>
        </w:rPr>
      </w:pPr>
    </w:p>
    <w:p w14:paraId="5A7E1FD3">
      <w:pPr>
        <w:rPr>
          <w:color w:val="auto"/>
          <w:highlight w:val="none"/>
        </w:rPr>
      </w:pPr>
    </w:p>
    <w:p w14:paraId="760B9CE9">
      <w:pPr>
        <w:spacing w:line="360" w:lineRule="auto"/>
        <w:ind w:firstLine="435"/>
        <w:rPr>
          <w:rFonts w:asciiTheme="minorEastAsia" w:hAnsiTheme="minorEastAsia" w:eastAsiaTheme="minorEastAsia"/>
          <w:color w:val="auto"/>
          <w:sz w:val="24"/>
          <w:highlight w:val="none"/>
        </w:rPr>
      </w:pPr>
    </w:p>
    <w:p w14:paraId="79E1DA6A">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15D9F599">
      <w:pPr>
        <w:spacing w:line="360" w:lineRule="auto"/>
        <w:ind w:firstLine="435"/>
        <w:rPr>
          <w:rFonts w:hAnsi="宋体"/>
          <w:color w:val="auto"/>
          <w:sz w:val="24"/>
          <w:szCs w:val="28"/>
          <w:highlight w:val="none"/>
          <w:lang w:val="zh-CN"/>
        </w:rPr>
      </w:pPr>
    </w:p>
    <w:p w14:paraId="304149B3">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273BE18">
      <w:pPr>
        <w:spacing w:line="360" w:lineRule="auto"/>
        <w:rPr>
          <w:rFonts w:ascii="宋体" w:hAnsi="宋体"/>
          <w:color w:val="auto"/>
          <w:sz w:val="24"/>
          <w:szCs w:val="28"/>
          <w:highlight w:val="none"/>
        </w:rPr>
      </w:pPr>
    </w:p>
    <w:p w14:paraId="50427843">
      <w:pPr>
        <w:spacing w:line="360" w:lineRule="auto"/>
        <w:ind w:firstLine="435"/>
        <w:rPr>
          <w:rFonts w:hint="eastAsia" w:ascii="宋体" w:hAnsi="宋体"/>
          <w:bCs/>
          <w:color w:val="auto"/>
          <w:sz w:val="24"/>
          <w:szCs w:val="28"/>
          <w:highlight w:val="none"/>
          <w:lang w:val="en-US" w:eastAsia="zh-CN"/>
        </w:rPr>
      </w:pPr>
      <w:r>
        <w:rPr>
          <w:rFonts w:hint="eastAsia" w:hAnsi="宋体"/>
          <w:color w:val="auto"/>
          <w:sz w:val="24"/>
          <w:szCs w:val="28"/>
          <w:highlight w:val="none"/>
          <w:lang w:val="en-US" w:eastAsia="zh-CN"/>
        </w:rPr>
        <w:t>供应商单位公章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lang w:val="en-US" w:eastAsia="zh-CN"/>
        </w:rPr>
        <w:t xml:space="preserve"> </w:t>
      </w:r>
    </w:p>
    <w:p w14:paraId="671B9323">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r>
        <w:rPr>
          <w:rFonts w:hint="eastAsia" w:ascii="宋体" w:hAnsi="宋体"/>
          <w:b/>
          <w:bCs/>
          <w:color w:val="auto"/>
          <w:sz w:val="24"/>
          <w:szCs w:val="28"/>
          <w:highlight w:val="none"/>
          <w:u w:val="single"/>
          <w:lang w:val="en-US" w:eastAsia="zh-CN"/>
        </w:rPr>
        <w:t xml:space="preserve">           </w:t>
      </w:r>
      <w:r>
        <w:rPr>
          <w:rFonts w:hint="eastAsia" w:ascii="宋体" w:hAnsi="宋体"/>
          <w:b/>
          <w:bCs/>
          <w:color w:val="auto"/>
          <w:sz w:val="24"/>
          <w:szCs w:val="28"/>
          <w:highlight w:val="none"/>
          <w:u w:val="single"/>
        </w:rPr>
        <w:t xml:space="preserve">      </w:t>
      </w:r>
    </w:p>
    <w:p w14:paraId="288AD78A">
      <w:pPr>
        <w:spacing w:line="360" w:lineRule="auto"/>
        <w:ind w:firstLine="435"/>
        <w:rPr>
          <w:rFonts w:asciiTheme="minorEastAsia" w:hAnsiTheme="minorEastAsia" w:eastAsiaTheme="minorEastAsia"/>
          <w:color w:val="auto"/>
          <w:sz w:val="24"/>
          <w:highlight w:val="none"/>
        </w:rPr>
      </w:pPr>
    </w:p>
    <w:p w14:paraId="2F632CB6">
      <w:pPr>
        <w:spacing w:line="360" w:lineRule="auto"/>
        <w:ind w:firstLine="435"/>
        <w:rPr>
          <w:rFonts w:asciiTheme="minorEastAsia" w:hAnsiTheme="minorEastAsia" w:eastAsiaTheme="minorEastAsia"/>
          <w:color w:val="auto"/>
          <w:sz w:val="24"/>
          <w:highlight w:val="none"/>
        </w:rPr>
      </w:pPr>
    </w:p>
    <w:p w14:paraId="39A0A49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52543AC4">
      <w:pPr>
        <w:pStyle w:val="2"/>
        <w:numPr>
          <w:ilvl w:val="0"/>
          <w:numId w:val="0"/>
        </w:numPr>
        <w:tabs>
          <w:tab w:val="clear" w:pos="1440"/>
          <w:tab w:val="clear" w:pos="5670"/>
        </w:tabs>
        <w:jc w:val="center"/>
        <w:rPr>
          <w:rFonts w:hint="eastAsia"/>
          <w:color w:val="auto"/>
          <w:highlight w:val="none"/>
          <w:lang w:val="en-US" w:eastAsia="zh-CN"/>
        </w:rPr>
      </w:pPr>
      <w:bookmarkStart w:id="260" w:name="_Toc2700"/>
      <w:bookmarkStart w:id="261" w:name="_Toc12703"/>
      <w:bookmarkStart w:id="262" w:name="_Toc8573"/>
      <w:bookmarkStart w:id="263" w:name="_Toc32741"/>
    </w:p>
    <w:p w14:paraId="31A7DE32">
      <w:pPr>
        <w:pStyle w:val="2"/>
        <w:numPr>
          <w:ilvl w:val="0"/>
          <w:numId w:val="0"/>
        </w:numPr>
        <w:tabs>
          <w:tab w:val="clear" w:pos="1440"/>
          <w:tab w:val="clear" w:pos="5670"/>
        </w:tabs>
        <w:jc w:val="both"/>
        <w:rPr>
          <w:rFonts w:hint="eastAsia"/>
          <w:color w:val="auto"/>
          <w:highlight w:val="none"/>
          <w:lang w:val="en-US" w:eastAsia="zh-CN"/>
        </w:rPr>
      </w:pPr>
    </w:p>
    <w:p w14:paraId="1978A166">
      <w:pPr>
        <w:rPr>
          <w:rFonts w:hint="eastAsia"/>
          <w:color w:val="auto"/>
          <w:highlight w:val="none"/>
          <w:lang w:val="en-US" w:eastAsia="zh-CN"/>
        </w:rPr>
      </w:pPr>
      <w:r>
        <w:rPr>
          <w:rFonts w:hint="eastAsia"/>
          <w:color w:val="auto"/>
          <w:highlight w:val="none"/>
          <w:lang w:val="en-US" w:eastAsia="zh-CN"/>
        </w:rPr>
        <w:br w:type="page"/>
      </w:r>
    </w:p>
    <w:p w14:paraId="0D55A760">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0"/>
      <w:bookmarkEnd w:id="261"/>
      <w:bookmarkEnd w:id="262"/>
      <w:bookmarkEnd w:id="263"/>
    </w:p>
    <w:p w14:paraId="536DE9B8">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3DD5ACE">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366092F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B99F51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5517D17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05B1211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679F443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2FB958E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A5DD68F">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12ADB17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126298C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39606D5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13705A4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14773668">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1D6432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690E30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24F0531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39B2D9D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534A145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5EC07DE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321509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05B0DD22">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AA6B0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3346D2E3">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签字(</w:t>
      </w:r>
      <w:r>
        <w:rPr>
          <w:rFonts w:hint="eastAsia" w:asciiTheme="minorEastAsia" w:hAnsiTheme="minorEastAsia" w:eastAsiaTheme="minorEastAsia"/>
          <w:color w:val="auto"/>
          <w:sz w:val="21"/>
          <w:szCs w:val="21"/>
          <w:highlight w:val="none"/>
          <w:lang w:eastAsia="zh-CN"/>
        </w:rPr>
        <w:t>盖章</w:t>
      </w:r>
      <w:r>
        <w:rPr>
          <w:rFonts w:hint="eastAsia" w:asciiTheme="minorEastAsia" w:hAnsiTheme="minorEastAsia" w:eastAsiaTheme="minorEastAsia"/>
          <w:color w:val="auto"/>
          <w:sz w:val="21"/>
          <w:szCs w:val="21"/>
          <w:highlight w:val="none"/>
        </w:rPr>
        <w:t xml:space="preserve">)：                   公章：                      </w:t>
      </w:r>
    </w:p>
    <w:p w14:paraId="6C16919D">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157D76A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17888BA">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74BA3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56D30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589F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2A7C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852B4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63988C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w:t>
      </w:r>
    </w:p>
    <w:p w14:paraId="64C25F79">
      <w:pPr>
        <w:wordWrap w:val="0"/>
        <w:spacing w:line="360" w:lineRule="auto"/>
        <w:ind w:right="480" w:firstLine="420" w:firstLineChars="200"/>
        <w:rPr>
          <w:rFonts w:ascii="宋体" w:hAnsi="宋体"/>
          <w:color w:val="auto"/>
          <w:szCs w:val="21"/>
          <w:highlight w:val="none"/>
        </w:rPr>
      </w:pPr>
    </w:p>
    <w:p w14:paraId="100D83F2">
      <w:pPr>
        <w:spacing w:line="360" w:lineRule="auto"/>
        <w:jc w:val="center"/>
        <w:rPr>
          <w:rFonts w:ascii="仿宋" w:hAnsi="仿宋" w:eastAsia="仿宋"/>
          <w:b/>
          <w:color w:val="auto"/>
          <w:spacing w:val="20"/>
          <w:sz w:val="36"/>
          <w:szCs w:val="36"/>
          <w:highlight w:val="none"/>
          <w:u w:val="single"/>
        </w:rPr>
      </w:pPr>
    </w:p>
    <w:p w14:paraId="79B22655">
      <w:pPr>
        <w:ind w:right="480"/>
        <w:jc w:val="right"/>
        <w:rPr>
          <w:rFonts w:ascii="仿宋" w:hAnsi="仿宋" w:eastAsia="仿宋" w:cs="仿宋"/>
          <w:b/>
          <w:bCs/>
          <w:color w:val="auto"/>
          <w:sz w:val="24"/>
          <w:highlight w:val="none"/>
        </w:rPr>
      </w:pPr>
    </w:p>
    <w:p w14:paraId="3E7E508B">
      <w:pPr>
        <w:rPr>
          <w:color w:val="auto"/>
          <w:highlight w:val="none"/>
        </w:rPr>
      </w:pPr>
    </w:p>
    <w:p w14:paraId="6A4195F8">
      <w:pPr>
        <w:spacing w:line="360" w:lineRule="auto"/>
        <w:ind w:firstLine="630" w:firstLineChars="300"/>
        <w:rPr>
          <w:rFonts w:ascii="宋体" w:hAnsi="宋体" w:cs="宋体"/>
          <w:color w:val="auto"/>
          <w:szCs w:val="21"/>
          <w:highlight w:val="none"/>
        </w:rPr>
      </w:pPr>
    </w:p>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7804">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B240">
    <w:pPr>
      <w:pStyle w:val="37"/>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07B37">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B07B37">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AAA9">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C946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7B9C946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7EA8">
    <w:pPr>
      <w:pStyle w:val="37"/>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A6654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05A6654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7E43">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644C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2F8644C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52F5">
    <w:pPr>
      <w:pStyle w:val="37"/>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235A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45235A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9EB6">
    <w:pPr>
      <w:pStyle w:val="37"/>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701B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12F701B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F14">
    <w:pPr>
      <w:pStyle w:val="37"/>
      <w:tabs>
        <w:tab w:val="center" w:pos="4213"/>
        <w:tab w:val="left" w:pos="4911"/>
      </w:tabs>
      <w:jc w:val="left"/>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2025E">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62025E">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r>
      <w:rPr>
        <w:rFonts w:hint="eastAsia"/>
        <w:sz w:val="18"/>
        <w:lang w:eastAsia="zh-CN"/>
      </w:rPr>
      <w:tab/>
    </w:r>
    <w:r>
      <w:rPr>
        <w:rFonts w:hint="eastAsia" w:ascii="宋体"/>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8C89">
    <w:pPr>
      <w:pStyle w:val="38"/>
      <w:jc w:val="right"/>
      <w:rPr>
        <w:rFonts w:hint="default" w:eastAsia="宋体"/>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C1A5">
    <w:pPr>
      <w:spacing w:before="15" w:line="219" w:lineRule="auto"/>
      <w:ind w:left="125"/>
      <w:rPr>
        <w:rFonts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700405</wp:posOffset>
              </wp:positionV>
              <wp:extent cx="52743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15pt;height:0.75pt;width:415.3pt;mso-position-horizontal-relative:page;mso-position-vertical-relative:page;z-index:251666432;mso-width-relative:page;mso-height-relative:page;" fillcolor="#000000" filled="t" stroked="f" coordsize="8305,15" o:allowincell="f" o:gfxdata="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QQCE2QAAAAwBAAAPAAAAAAAAAAEA&#10;IAAAACIAAABkcnMvZG93bnJldi54bWxQSwECFAAUAAAACACHTuJA5TBusQ4CAAB7BAAADgAAAAAA&#10;AAABACAAAAAoAQAAZHJzL2Uyb0RvYy54bWxQSwUGAAAAAAYABgBZAQAAqAUAAAAA&#10;" path="m0,0l8305,0,830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752A">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D4769BA0"/>
    <w:multiLevelType w:val="singleLevel"/>
    <w:tmpl w:val="D4769BA0"/>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7BC727D5"/>
    <w:multiLevelType w:val="singleLevel"/>
    <w:tmpl w:val="7BC727D5"/>
    <w:lvl w:ilvl="0" w:tentative="0">
      <w:start w:val="1"/>
      <w:numFmt w:val="chineseCounting"/>
      <w:suff w:val="nothing"/>
      <w:lvlText w:val="%1、"/>
      <w:lvlJc w:val="left"/>
      <w:rPr>
        <w:rFonts w:hint="eastAsia"/>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QwYzNiMzVjZGM5MjU3YmRjN2JiNDI0NjdmYzg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2BAB"/>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52C8"/>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35C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03164E"/>
    <w:rsid w:val="012E59E9"/>
    <w:rsid w:val="01564EEE"/>
    <w:rsid w:val="01961444"/>
    <w:rsid w:val="020A0075"/>
    <w:rsid w:val="0243750B"/>
    <w:rsid w:val="02875B69"/>
    <w:rsid w:val="029E0A27"/>
    <w:rsid w:val="02A660E8"/>
    <w:rsid w:val="02D634CE"/>
    <w:rsid w:val="031A1365"/>
    <w:rsid w:val="03433B9C"/>
    <w:rsid w:val="03547EE0"/>
    <w:rsid w:val="03BC2EDD"/>
    <w:rsid w:val="03EA6727"/>
    <w:rsid w:val="03F15E32"/>
    <w:rsid w:val="040C25BC"/>
    <w:rsid w:val="0426488A"/>
    <w:rsid w:val="04500CD8"/>
    <w:rsid w:val="047F2903"/>
    <w:rsid w:val="049727D9"/>
    <w:rsid w:val="04A67F3A"/>
    <w:rsid w:val="04F049A8"/>
    <w:rsid w:val="04F454C6"/>
    <w:rsid w:val="05133A67"/>
    <w:rsid w:val="058101E9"/>
    <w:rsid w:val="05D37841"/>
    <w:rsid w:val="05DD4740"/>
    <w:rsid w:val="06541B61"/>
    <w:rsid w:val="06817C74"/>
    <w:rsid w:val="06846633"/>
    <w:rsid w:val="06B833C2"/>
    <w:rsid w:val="07572550"/>
    <w:rsid w:val="07634BF4"/>
    <w:rsid w:val="077A8E1E"/>
    <w:rsid w:val="086F54F4"/>
    <w:rsid w:val="088C017B"/>
    <w:rsid w:val="089E3A0A"/>
    <w:rsid w:val="08B158C8"/>
    <w:rsid w:val="08D6081D"/>
    <w:rsid w:val="08F4076B"/>
    <w:rsid w:val="0900752E"/>
    <w:rsid w:val="093D0ADF"/>
    <w:rsid w:val="0995712C"/>
    <w:rsid w:val="09BB195E"/>
    <w:rsid w:val="0A7D1213"/>
    <w:rsid w:val="0AFC7CE7"/>
    <w:rsid w:val="0B021280"/>
    <w:rsid w:val="0B104356"/>
    <w:rsid w:val="0B303A45"/>
    <w:rsid w:val="0BC220E8"/>
    <w:rsid w:val="0BF7A80D"/>
    <w:rsid w:val="0C6A3809"/>
    <w:rsid w:val="0C8F028B"/>
    <w:rsid w:val="0CC22590"/>
    <w:rsid w:val="0D3E2C15"/>
    <w:rsid w:val="0D844B1B"/>
    <w:rsid w:val="0E574954"/>
    <w:rsid w:val="0E7C22F0"/>
    <w:rsid w:val="0EEF80C3"/>
    <w:rsid w:val="0F4874E1"/>
    <w:rsid w:val="0F6B025C"/>
    <w:rsid w:val="0F8C7A1F"/>
    <w:rsid w:val="0FDDB6D8"/>
    <w:rsid w:val="0FE663C7"/>
    <w:rsid w:val="11EB1F1C"/>
    <w:rsid w:val="12116AE8"/>
    <w:rsid w:val="12222F89"/>
    <w:rsid w:val="12223F31"/>
    <w:rsid w:val="12672E83"/>
    <w:rsid w:val="126E269F"/>
    <w:rsid w:val="12CE11AA"/>
    <w:rsid w:val="130028D7"/>
    <w:rsid w:val="1328677D"/>
    <w:rsid w:val="13785D79"/>
    <w:rsid w:val="13B31514"/>
    <w:rsid w:val="144A1C02"/>
    <w:rsid w:val="14555699"/>
    <w:rsid w:val="14622C18"/>
    <w:rsid w:val="14811F83"/>
    <w:rsid w:val="1482237E"/>
    <w:rsid w:val="149208C7"/>
    <w:rsid w:val="14F9B057"/>
    <w:rsid w:val="15211C4B"/>
    <w:rsid w:val="156B1418"/>
    <w:rsid w:val="15915927"/>
    <w:rsid w:val="15E24861"/>
    <w:rsid w:val="169C363A"/>
    <w:rsid w:val="16BB01E4"/>
    <w:rsid w:val="16FD8E81"/>
    <w:rsid w:val="17586E1A"/>
    <w:rsid w:val="1858180A"/>
    <w:rsid w:val="186A1A6E"/>
    <w:rsid w:val="18F82798"/>
    <w:rsid w:val="19C4349D"/>
    <w:rsid w:val="1ABA4CF6"/>
    <w:rsid w:val="1AE14343"/>
    <w:rsid w:val="1B211E4D"/>
    <w:rsid w:val="1B522ECD"/>
    <w:rsid w:val="1B851185"/>
    <w:rsid w:val="1BC80A07"/>
    <w:rsid w:val="1BCB0C12"/>
    <w:rsid w:val="1C764FFA"/>
    <w:rsid w:val="1CA8477A"/>
    <w:rsid w:val="1CB17D58"/>
    <w:rsid w:val="1D3F269C"/>
    <w:rsid w:val="1D496C75"/>
    <w:rsid w:val="1D8160F6"/>
    <w:rsid w:val="1D935BFE"/>
    <w:rsid w:val="1E577ACF"/>
    <w:rsid w:val="1F151ED0"/>
    <w:rsid w:val="1F191FD1"/>
    <w:rsid w:val="1FB07C2B"/>
    <w:rsid w:val="1FDE63B9"/>
    <w:rsid w:val="20341BC3"/>
    <w:rsid w:val="20AE3E62"/>
    <w:rsid w:val="20D8674C"/>
    <w:rsid w:val="20FE7045"/>
    <w:rsid w:val="213E7E82"/>
    <w:rsid w:val="224D1358"/>
    <w:rsid w:val="22624EBA"/>
    <w:rsid w:val="226D0137"/>
    <w:rsid w:val="228F15A2"/>
    <w:rsid w:val="22AC524A"/>
    <w:rsid w:val="22D46DF2"/>
    <w:rsid w:val="23CF3606"/>
    <w:rsid w:val="25545725"/>
    <w:rsid w:val="25873673"/>
    <w:rsid w:val="25B00611"/>
    <w:rsid w:val="26174D8E"/>
    <w:rsid w:val="2632609D"/>
    <w:rsid w:val="26404627"/>
    <w:rsid w:val="26681488"/>
    <w:rsid w:val="269448AB"/>
    <w:rsid w:val="27AE55C0"/>
    <w:rsid w:val="27E06810"/>
    <w:rsid w:val="29DF3E63"/>
    <w:rsid w:val="2A423C32"/>
    <w:rsid w:val="2A6B6FC6"/>
    <w:rsid w:val="2B6A4EA3"/>
    <w:rsid w:val="2BD870AF"/>
    <w:rsid w:val="2C265A4C"/>
    <w:rsid w:val="2C5379A3"/>
    <w:rsid w:val="2CC413E2"/>
    <w:rsid w:val="2D4F1E09"/>
    <w:rsid w:val="2DC83507"/>
    <w:rsid w:val="2DF751F3"/>
    <w:rsid w:val="2DFD403B"/>
    <w:rsid w:val="2E593367"/>
    <w:rsid w:val="2E891740"/>
    <w:rsid w:val="2ED55B28"/>
    <w:rsid w:val="2ED75A9F"/>
    <w:rsid w:val="2EE34460"/>
    <w:rsid w:val="2F2209EC"/>
    <w:rsid w:val="2F3055C1"/>
    <w:rsid w:val="2F5842D0"/>
    <w:rsid w:val="2FBF94A8"/>
    <w:rsid w:val="2FFFA3E8"/>
    <w:rsid w:val="301D35D4"/>
    <w:rsid w:val="301D68AD"/>
    <w:rsid w:val="3114469E"/>
    <w:rsid w:val="31172428"/>
    <w:rsid w:val="314B586D"/>
    <w:rsid w:val="31CE0296"/>
    <w:rsid w:val="31DA771B"/>
    <w:rsid w:val="32034DFD"/>
    <w:rsid w:val="32412B51"/>
    <w:rsid w:val="329F56B1"/>
    <w:rsid w:val="331C5E9E"/>
    <w:rsid w:val="33557238"/>
    <w:rsid w:val="33983D24"/>
    <w:rsid w:val="33B6028E"/>
    <w:rsid w:val="344775B7"/>
    <w:rsid w:val="348E350D"/>
    <w:rsid w:val="34975C7C"/>
    <w:rsid w:val="34F23DD0"/>
    <w:rsid w:val="351C28BD"/>
    <w:rsid w:val="35533747"/>
    <w:rsid w:val="35BD418B"/>
    <w:rsid w:val="35F8221C"/>
    <w:rsid w:val="36072C67"/>
    <w:rsid w:val="36F616D6"/>
    <w:rsid w:val="36F9D857"/>
    <w:rsid w:val="37413C07"/>
    <w:rsid w:val="375743B3"/>
    <w:rsid w:val="37A87F65"/>
    <w:rsid w:val="38183D07"/>
    <w:rsid w:val="38264821"/>
    <w:rsid w:val="38303DCF"/>
    <w:rsid w:val="394B6B18"/>
    <w:rsid w:val="3A3A31C4"/>
    <w:rsid w:val="3A5C2DAD"/>
    <w:rsid w:val="3A9E4562"/>
    <w:rsid w:val="3AD72F96"/>
    <w:rsid w:val="3AE50BDB"/>
    <w:rsid w:val="3B536267"/>
    <w:rsid w:val="3C0E104A"/>
    <w:rsid w:val="3C337BEC"/>
    <w:rsid w:val="3C4469CB"/>
    <w:rsid w:val="3C961565"/>
    <w:rsid w:val="3CA04F1F"/>
    <w:rsid w:val="3CAB2861"/>
    <w:rsid w:val="3CCF360E"/>
    <w:rsid w:val="3CE53DB9"/>
    <w:rsid w:val="3CEF7DCA"/>
    <w:rsid w:val="3D7B5AED"/>
    <w:rsid w:val="3DA74C4B"/>
    <w:rsid w:val="3DBFCC1A"/>
    <w:rsid w:val="3E282CE5"/>
    <w:rsid w:val="3E574458"/>
    <w:rsid w:val="3E752D50"/>
    <w:rsid w:val="3EA14C1C"/>
    <w:rsid w:val="3EFB3912"/>
    <w:rsid w:val="3EFF5BC5"/>
    <w:rsid w:val="3F7F7867"/>
    <w:rsid w:val="3FB27084"/>
    <w:rsid w:val="3FD53512"/>
    <w:rsid w:val="3FD839F2"/>
    <w:rsid w:val="40A86BF9"/>
    <w:rsid w:val="40D25E49"/>
    <w:rsid w:val="41FD11C6"/>
    <w:rsid w:val="423050F8"/>
    <w:rsid w:val="42DDEE56"/>
    <w:rsid w:val="434768FE"/>
    <w:rsid w:val="44931781"/>
    <w:rsid w:val="44A1408B"/>
    <w:rsid w:val="4622270E"/>
    <w:rsid w:val="47525B10"/>
    <w:rsid w:val="47576DAC"/>
    <w:rsid w:val="47D324F0"/>
    <w:rsid w:val="47EE3A5A"/>
    <w:rsid w:val="48111527"/>
    <w:rsid w:val="482173AE"/>
    <w:rsid w:val="48DD765B"/>
    <w:rsid w:val="49631E67"/>
    <w:rsid w:val="49AB03EB"/>
    <w:rsid w:val="49D24CE6"/>
    <w:rsid w:val="49D40A5E"/>
    <w:rsid w:val="49D768A5"/>
    <w:rsid w:val="49EA3854"/>
    <w:rsid w:val="4AEC6DA7"/>
    <w:rsid w:val="4AEF02FD"/>
    <w:rsid w:val="4B007A08"/>
    <w:rsid w:val="4B11062A"/>
    <w:rsid w:val="4B1151A1"/>
    <w:rsid w:val="4B1E0C59"/>
    <w:rsid w:val="4B367F93"/>
    <w:rsid w:val="4B3D13E7"/>
    <w:rsid w:val="4BAF1783"/>
    <w:rsid w:val="4BC9437F"/>
    <w:rsid w:val="4C356EDA"/>
    <w:rsid w:val="4C4A170B"/>
    <w:rsid w:val="4CED1064"/>
    <w:rsid w:val="4CEE206F"/>
    <w:rsid w:val="4D033897"/>
    <w:rsid w:val="4D107534"/>
    <w:rsid w:val="4DA27269"/>
    <w:rsid w:val="4E397A0D"/>
    <w:rsid w:val="4E3B47E2"/>
    <w:rsid w:val="4EA15E76"/>
    <w:rsid w:val="4EA56E6D"/>
    <w:rsid w:val="4EE309FB"/>
    <w:rsid w:val="4F0F2539"/>
    <w:rsid w:val="4F1A6270"/>
    <w:rsid w:val="4F5879B7"/>
    <w:rsid w:val="4F59153A"/>
    <w:rsid w:val="4F894099"/>
    <w:rsid w:val="4FE53EE9"/>
    <w:rsid w:val="4FE60998"/>
    <w:rsid w:val="4FF809BC"/>
    <w:rsid w:val="500116B2"/>
    <w:rsid w:val="50CF1F80"/>
    <w:rsid w:val="50E023DF"/>
    <w:rsid w:val="512B026F"/>
    <w:rsid w:val="51324B68"/>
    <w:rsid w:val="515D0643"/>
    <w:rsid w:val="518266FB"/>
    <w:rsid w:val="51EF5D8D"/>
    <w:rsid w:val="52612353"/>
    <w:rsid w:val="52D618B0"/>
    <w:rsid w:val="52DC0708"/>
    <w:rsid w:val="53311948"/>
    <w:rsid w:val="534E1882"/>
    <w:rsid w:val="53D77AC9"/>
    <w:rsid w:val="54B059FD"/>
    <w:rsid w:val="54F14BBA"/>
    <w:rsid w:val="5510507E"/>
    <w:rsid w:val="55A30ABD"/>
    <w:rsid w:val="560704B0"/>
    <w:rsid w:val="5664038F"/>
    <w:rsid w:val="56C01454"/>
    <w:rsid w:val="56F12952"/>
    <w:rsid w:val="571400B0"/>
    <w:rsid w:val="5746243C"/>
    <w:rsid w:val="576A2A02"/>
    <w:rsid w:val="57793128"/>
    <w:rsid w:val="5796741C"/>
    <w:rsid w:val="579F706F"/>
    <w:rsid w:val="58044C05"/>
    <w:rsid w:val="58AE5938"/>
    <w:rsid w:val="58DA1EB2"/>
    <w:rsid w:val="59177DD3"/>
    <w:rsid w:val="5A186745"/>
    <w:rsid w:val="5A317655"/>
    <w:rsid w:val="5A3D7A81"/>
    <w:rsid w:val="5A7D3789"/>
    <w:rsid w:val="5AC1601F"/>
    <w:rsid w:val="5B0F23A1"/>
    <w:rsid w:val="5B2C0C19"/>
    <w:rsid w:val="5BAD3056"/>
    <w:rsid w:val="5C093247"/>
    <w:rsid w:val="5C166F89"/>
    <w:rsid w:val="5C25514A"/>
    <w:rsid w:val="5C4A0796"/>
    <w:rsid w:val="5C8A56BD"/>
    <w:rsid w:val="5CC574BA"/>
    <w:rsid w:val="5CE22611"/>
    <w:rsid w:val="5CF63739"/>
    <w:rsid w:val="5CFA65D6"/>
    <w:rsid w:val="5D2850A0"/>
    <w:rsid w:val="5D4D6A91"/>
    <w:rsid w:val="5D777DEE"/>
    <w:rsid w:val="5D791F07"/>
    <w:rsid w:val="5D9713C1"/>
    <w:rsid w:val="5DEE3CCB"/>
    <w:rsid w:val="5DFE1159"/>
    <w:rsid w:val="5E7668F3"/>
    <w:rsid w:val="5EE65064"/>
    <w:rsid w:val="5F1F1BA7"/>
    <w:rsid w:val="5F7FBC47"/>
    <w:rsid w:val="5FAFDD77"/>
    <w:rsid w:val="5FB17120"/>
    <w:rsid w:val="5FDFD686"/>
    <w:rsid w:val="5FEDD429"/>
    <w:rsid w:val="5FF53CFE"/>
    <w:rsid w:val="5FFC8238"/>
    <w:rsid w:val="609163CB"/>
    <w:rsid w:val="60BA6EBD"/>
    <w:rsid w:val="610D2F9E"/>
    <w:rsid w:val="613F5EF9"/>
    <w:rsid w:val="614F7E1C"/>
    <w:rsid w:val="61F70FC1"/>
    <w:rsid w:val="622C4A1E"/>
    <w:rsid w:val="62980614"/>
    <w:rsid w:val="62AA79FF"/>
    <w:rsid w:val="633451DB"/>
    <w:rsid w:val="636C365E"/>
    <w:rsid w:val="638D663E"/>
    <w:rsid w:val="63C079A0"/>
    <w:rsid w:val="63E85CF9"/>
    <w:rsid w:val="642C1431"/>
    <w:rsid w:val="643274EA"/>
    <w:rsid w:val="65613696"/>
    <w:rsid w:val="65AA5EBE"/>
    <w:rsid w:val="65EE0CA2"/>
    <w:rsid w:val="65FE0EE5"/>
    <w:rsid w:val="661F600D"/>
    <w:rsid w:val="66275C54"/>
    <w:rsid w:val="663D12E2"/>
    <w:rsid w:val="665977DE"/>
    <w:rsid w:val="66726748"/>
    <w:rsid w:val="66A82BFF"/>
    <w:rsid w:val="67155BB7"/>
    <w:rsid w:val="67E71B6D"/>
    <w:rsid w:val="681F15E7"/>
    <w:rsid w:val="68311E4E"/>
    <w:rsid w:val="68DE4FFE"/>
    <w:rsid w:val="68F55520"/>
    <w:rsid w:val="69277174"/>
    <w:rsid w:val="698B1E9A"/>
    <w:rsid w:val="69A1759A"/>
    <w:rsid w:val="69A22CDE"/>
    <w:rsid w:val="69BD2E65"/>
    <w:rsid w:val="6A970A5E"/>
    <w:rsid w:val="6ACF108E"/>
    <w:rsid w:val="6AE74152"/>
    <w:rsid w:val="6B1E6C35"/>
    <w:rsid w:val="6B250CC2"/>
    <w:rsid w:val="6B7319E2"/>
    <w:rsid w:val="6C423CA9"/>
    <w:rsid w:val="6CF94814"/>
    <w:rsid w:val="6DF7A694"/>
    <w:rsid w:val="6DFFCC69"/>
    <w:rsid w:val="6EC654C7"/>
    <w:rsid w:val="6EEF17A3"/>
    <w:rsid w:val="6F080662"/>
    <w:rsid w:val="6FB834E8"/>
    <w:rsid w:val="6FBB10C2"/>
    <w:rsid w:val="6FC445FC"/>
    <w:rsid w:val="6FDB730A"/>
    <w:rsid w:val="6FDFD978"/>
    <w:rsid w:val="700A4B8C"/>
    <w:rsid w:val="71783771"/>
    <w:rsid w:val="72097BAE"/>
    <w:rsid w:val="72263E6C"/>
    <w:rsid w:val="72A64795"/>
    <w:rsid w:val="72DB610A"/>
    <w:rsid w:val="73624258"/>
    <w:rsid w:val="737E5413"/>
    <w:rsid w:val="7393773A"/>
    <w:rsid w:val="73A017A5"/>
    <w:rsid w:val="73AF1C32"/>
    <w:rsid w:val="73D27CC0"/>
    <w:rsid w:val="73FC32BB"/>
    <w:rsid w:val="73FD7F73"/>
    <w:rsid w:val="744528D3"/>
    <w:rsid w:val="744E6260"/>
    <w:rsid w:val="74633318"/>
    <w:rsid w:val="7522120F"/>
    <w:rsid w:val="755778E6"/>
    <w:rsid w:val="756E14B8"/>
    <w:rsid w:val="75AF5BB2"/>
    <w:rsid w:val="75C16B30"/>
    <w:rsid w:val="75DF23E0"/>
    <w:rsid w:val="75F8D72B"/>
    <w:rsid w:val="75FD974D"/>
    <w:rsid w:val="767A64F4"/>
    <w:rsid w:val="76FF32C8"/>
    <w:rsid w:val="76FFEDA1"/>
    <w:rsid w:val="770C0F88"/>
    <w:rsid w:val="77796E00"/>
    <w:rsid w:val="77802E20"/>
    <w:rsid w:val="778E5E41"/>
    <w:rsid w:val="77B41AF2"/>
    <w:rsid w:val="78126A72"/>
    <w:rsid w:val="78140114"/>
    <w:rsid w:val="783343AA"/>
    <w:rsid w:val="78B95140"/>
    <w:rsid w:val="78FDCA7E"/>
    <w:rsid w:val="790D3C87"/>
    <w:rsid w:val="79DE572D"/>
    <w:rsid w:val="7A6C1C2A"/>
    <w:rsid w:val="7A9A2F4D"/>
    <w:rsid w:val="7AD74F30"/>
    <w:rsid w:val="7AFD4FEE"/>
    <w:rsid w:val="7B167964"/>
    <w:rsid w:val="7B38365F"/>
    <w:rsid w:val="7B661EFE"/>
    <w:rsid w:val="7BDF7875"/>
    <w:rsid w:val="7BEB4002"/>
    <w:rsid w:val="7C0E2321"/>
    <w:rsid w:val="7C78203D"/>
    <w:rsid w:val="7CB62F91"/>
    <w:rsid w:val="7CBEB268"/>
    <w:rsid w:val="7CD67C72"/>
    <w:rsid w:val="7CD92274"/>
    <w:rsid w:val="7CF107D5"/>
    <w:rsid w:val="7D0E4B87"/>
    <w:rsid w:val="7D432E43"/>
    <w:rsid w:val="7D731D61"/>
    <w:rsid w:val="7DCB394B"/>
    <w:rsid w:val="7DDC2DCB"/>
    <w:rsid w:val="7DFFA89A"/>
    <w:rsid w:val="7E2F1753"/>
    <w:rsid w:val="7E85282C"/>
    <w:rsid w:val="7E9140B4"/>
    <w:rsid w:val="7EEBAE37"/>
    <w:rsid w:val="7EF0BE8E"/>
    <w:rsid w:val="7F10459E"/>
    <w:rsid w:val="7FC5261C"/>
    <w:rsid w:val="7FCFD19A"/>
    <w:rsid w:val="7FDA4956"/>
    <w:rsid w:val="7FDBF47C"/>
    <w:rsid w:val="7FEF393F"/>
    <w:rsid w:val="7FF109BA"/>
    <w:rsid w:val="7FF7E63B"/>
    <w:rsid w:val="7FFF8A29"/>
    <w:rsid w:val="86D7320A"/>
    <w:rsid w:val="8F6F01A2"/>
    <w:rsid w:val="8FF1F7B6"/>
    <w:rsid w:val="9E7F290E"/>
    <w:rsid w:val="9FDF38F4"/>
    <w:rsid w:val="ABF67CD2"/>
    <w:rsid w:val="AD7F9436"/>
    <w:rsid w:val="AFEFB0B1"/>
    <w:rsid w:val="AFFD2A94"/>
    <w:rsid w:val="B7FEE910"/>
    <w:rsid w:val="BEBD43CC"/>
    <w:rsid w:val="CAD9B60D"/>
    <w:rsid w:val="CB7E4A93"/>
    <w:rsid w:val="CFFCCDC8"/>
    <w:rsid w:val="D4DD144D"/>
    <w:rsid w:val="D7EA4865"/>
    <w:rsid w:val="DCD717FB"/>
    <w:rsid w:val="DDEF5AE3"/>
    <w:rsid w:val="DF3787BF"/>
    <w:rsid w:val="DFEFA2AF"/>
    <w:rsid w:val="DFEFB3BD"/>
    <w:rsid w:val="E93F78A8"/>
    <w:rsid w:val="EB75149C"/>
    <w:rsid w:val="EEFFA295"/>
    <w:rsid w:val="EFB950F3"/>
    <w:rsid w:val="EFDBB045"/>
    <w:rsid w:val="EFE7BE8E"/>
    <w:rsid w:val="EFFF9CE8"/>
    <w:rsid w:val="F2EF2852"/>
    <w:rsid w:val="F3D38483"/>
    <w:rsid w:val="F57D2429"/>
    <w:rsid w:val="F6BF93AD"/>
    <w:rsid w:val="F7F5142F"/>
    <w:rsid w:val="FA79F1E3"/>
    <w:rsid w:val="FBBB64F5"/>
    <w:rsid w:val="FBCF6A2A"/>
    <w:rsid w:val="FBFF95F1"/>
    <w:rsid w:val="FD7B13DA"/>
    <w:rsid w:val="FDBFB583"/>
    <w:rsid w:val="FDEFAF40"/>
    <w:rsid w:val="FEA7A882"/>
    <w:rsid w:val="FEBF0FD3"/>
    <w:rsid w:val="FEDFCD36"/>
    <w:rsid w:val="FEF970CC"/>
    <w:rsid w:val="FFDCF26F"/>
    <w:rsid w:val="FFDF9934"/>
    <w:rsid w:val="FFE22CFA"/>
    <w:rsid w:val="FFE652CD"/>
    <w:rsid w:val="FFFFB45B"/>
    <w:rsid w:val="FFFFF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69"/>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5"/>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8"/>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4"/>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paragraph" w:customStyle="1" w:styleId="419">
    <w:name w:val="Table Text"/>
    <w:basedOn w:val="1"/>
    <w:semiHidden/>
    <w:qFormat/>
    <w:uiPriority w:val="0"/>
    <w:rPr>
      <w:rFonts w:ascii="宋体" w:hAnsi="宋体" w:eastAsia="宋体" w:cs="宋体"/>
      <w:sz w:val="24"/>
      <w:szCs w:val="24"/>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 w:type="character" w:customStyle="1" w:styleId="421">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23159</Words>
  <Characters>24631</Characters>
  <Lines>195</Lines>
  <Paragraphs>55</Paragraphs>
  <TotalTime>0</TotalTime>
  <ScaleCrop>false</ScaleCrop>
  <LinksUpToDate>false</LinksUpToDate>
  <CharactersWithSpaces>25677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2025-06-09T08:51:00Z</cp:lastPrinted>
  <dcterms:modified xsi:type="dcterms:W3CDTF">2025-06-10T07:02:08Z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E75D623BAB804634A8401ED49723CDD5_13</vt:lpwstr>
  </property>
  <property fmtid="{D5CDD505-2E9C-101B-9397-08002B2CF9AE}" pid="4" name="KSOTemplateDocerSaveRecord">
    <vt:lpwstr>eyJoZGlkIjoiZDcyMGRhMTQzNWY1OTk2ZDI4M2QyNjAwMTZiZGI5MDQiLCJ1c2VySWQiOiI3NDQ5NDIyODYifQ==</vt:lpwstr>
  </property>
</Properties>
</file>