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5E2C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t>2025年潜山市槎水镇乐明村小垅河河道治理项目</w:t>
      </w:r>
    </w:p>
    <w:p w14:paraId="6BC216A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6AB697D">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62E62E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311BEC4">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27C885C9">
      <w:pPr>
        <w:spacing w:line="241" w:lineRule="auto"/>
        <w:rPr>
          <w:rFonts w:ascii="宋体"/>
          <w:color w:val="auto"/>
        </w:rPr>
      </w:pPr>
    </w:p>
    <w:p w14:paraId="120B7FFA">
      <w:pPr>
        <w:spacing w:line="241" w:lineRule="auto"/>
        <w:rPr>
          <w:rFonts w:ascii="宋体"/>
          <w:color w:val="auto"/>
        </w:rPr>
      </w:pPr>
    </w:p>
    <w:p w14:paraId="29EF3E63">
      <w:pPr>
        <w:spacing w:line="241" w:lineRule="auto"/>
        <w:rPr>
          <w:rFonts w:ascii="宋体"/>
          <w:color w:val="auto"/>
        </w:rPr>
      </w:pPr>
    </w:p>
    <w:p w14:paraId="15325519">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4D972F0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项目编号：皖TJ-JS25019</w:t>
      </w:r>
    </w:p>
    <w:p w14:paraId="377B7906">
      <w:pPr>
        <w:spacing w:line="246" w:lineRule="auto"/>
        <w:rPr>
          <w:rFonts w:ascii="宋体" w:eastAsia="宋体"/>
          <w:color w:val="auto"/>
        </w:rPr>
      </w:pPr>
    </w:p>
    <w:p w14:paraId="7F079194">
      <w:pPr>
        <w:spacing w:line="246" w:lineRule="auto"/>
        <w:rPr>
          <w:rFonts w:ascii="宋体"/>
          <w:color w:val="auto"/>
        </w:rPr>
      </w:pPr>
    </w:p>
    <w:p w14:paraId="36E80556">
      <w:pPr>
        <w:spacing w:line="246" w:lineRule="auto"/>
        <w:rPr>
          <w:rFonts w:ascii="宋体"/>
          <w:color w:val="auto"/>
        </w:rPr>
      </w:pPr>
    </w:p>
    <w:p w14:paraId="31C56AA2">
      <w:pPr>
        <w:spacing w:line="246" w:lineRule="auto"/>
        <w:rPr>
          <w:rFonts w:ascii="宋体"/>
          <w:color w:val="auto"/>
        </w:rPr>
      </w:pPr>
    </w:p>
    <w:p w14:paraId="7C22F6BE">
      <w:pPr>
        <w:spacing w:line="246" w:lineRule="auto"/>
        <w:rPr>
          <w:rFonts w:ascii="宋体"/>
          <w:color w:val="auto"/>
        </w:rPr>
      </w:pPr>
    </w:p>
    <w:p w14:paraId="130F6C8D">
      <w:pPr>
        <w:tabs>
          <w:tab w:val="left" w:pos="846"/>
        </w:tabs>
        <w:spacing w:line="246" w:lineRule="auto"/>
        <w:rPr>
          <w:rFonts w:ascii="宋体" w:eastAsia="宋体"/>
          <w:color w:val="auto"/>
        </w:rPr>
      </w:pPr>
    </w:p>
    <w:p w14:paraId="54904C0D">
      <w:pPr>
        <w:spacing w:line="246" w:lineRule="auto"/>
        <w:rPr>
          <w:rFonts w:ascii="宋体"/>
          <w:color w:val="auto"/>
        </w:rPr>
      </w:pPr>
    </w:p>
    <w:p w14:paraId="17E2DC86">
      <w:pPr>
        <w:spacing w:line="246" w:lineRule="auto"/>
        <w:rPr>
          <w:rFonts w:ascii="宋体"/>
          <w:color w:val="auto"/>
        </w:rPr>
      </w:pPr>
    </w:p>
    <w:p w14:paraId="54D30C92">
      <w:pPr>
        <w:spacing w:line="246" w:lineRule="auto"/>
        <w:rPr>
          <w:rFonts w:ascii="宋体"/>
          <w:color w:val="auto"/>
        </w:rPr>
      </w:pPr>
    </w:p>
    <w:p w14:paraId="25C608CF">
      <w:pPr>
        <w:spacing w:line="247" w:lineRule="auto"/>
        <w:rPr>
          <w:rFonts w:ascii="宋体"/>
          <w:color w:val="auto"/>
        </w:rPr>
      </w:pPr>
    </w:p>
    <w:p w14:paraId="7F02D0A9">
      <w:pPr>
        <w:spacing w:line="247" w:lineRule="auto"/>
        <w:rPr>
          <w:rFonts w:ascii="宋体"/>
          <w:color w:val="auto"/>
        </w:rPr>
      </w:pPr>
    </w:p>
    <w:p w14:paraId="1017BCB3">
      <w:pPr>
        <w:pStyle w:val="2"/>
        <w:rPr>
          <w:rFonts w:ascii="宋体"/>
          <w:color w:val="auto"/>
        </w:rPr>
      </w:pPr>
    </w:p>
    <w:p w14:paraId="4B9998F6">
      <w:pPr>
        <w:pStyle w:val="2"/>
        <w:rPr>
          <w:rFonts w:ascii="宋体"/>
          <w:color w:val="auto"/>
        </w:rPr>
      </w:pPr>
    </w:p>
    <w:p w14:paraId="1800BA40">
      <w:pPr>
        <w:spacing w:line="247" w:lineRule="auto"/>
        <w:rPr>
          <w:rFonts w:ascii="宋体"/>
          <w:color w:val="auto"/>
        </w:rPr>
      </w:pPr>
    </w:p>
    <w:p w14:paraId="1BC4F5E4">
      <w:pPr>
        <w:spacing w:line="247" w:lineRule="auto"/>
        <w:rPr>
          <w:rFonts w:ascii="宋体"/>
          <w:color w:val="auto"/>
        </w:rPr>
      </w:pPr>
    </w:p>
    <w:p w14:paraId="18AE668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潜山市槎水镇乐明村村民委员会</w:t>
      </w:r>
    </w:p>
    <w:p w14:paraId="017286FD">
      <w:pPr>
        <w:spacing w:line="276" w:lineRule="auto"/>
        <w:jc w:val="center"/>
        <w:rPr>
          <w:rFonts w:hint="eastAsia" w:ascii="宋体" w:hAnsi="宋体" w:eastAsia="宋体" w:cs="宋体"/>
          <w:color w:val="auto"/>
          <w:sz w:val="32"/>
          <w:szCs w:val="32"/>
        </w:rPr>
      </w:pPr>
    </w:p>
    <w:p w14:paraId="5A96B97A">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1209BF0B">
      <w:pPr>
        <w:spacing w:line="275" w:lineRule="auto"/>
        <w:rPr>
          <w:rFonts w:ascii="宋体"/>
          <w:color w:val="auto"/>
          <w:highlight w:val="none"/>
        </w:rPr>
      </w:pPr>
    </w:p>
    <w:p w14:paraId="6B8C4775">
      <w:pPr>
        <w:spacing w:line="276" w:lineRule="auto"/>
        <w:rPr>
          <w:rFonts w:ascii="宋体"/>
          <w:color w:val="auto"/>
          <w:highlight w:val="none"/>
        </w:rPr>
      </w:pPr>
    </w:p>
    <w:p w14:paraId="244AB32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五</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六</w:t>
      </w:r>
      <w:r>
        <w:rPr>
          <w:rFonts w:ascii="宋体" w:hAnsi="宋体" w:eastAsia="宋体" w:cs="宋体"/>
          <w:color w:val="auto"/>
          <w:spacing w:val="-5"/>
          <w:sz w:val="32"/>
          <w:szCs w:val="32"/>
          <w:highlight w:val="none"/>
        </w:rPr>
        <w:t>月</w:t>
      </w:r>
    </w:p>
    <w:p w14:paraId="42433DC7">
      <w:pPr>
        <w:rPr>
          <w:color w:val="auto"/>
          <w:highlight w:val="none"/>
        </w:rPr>
        <w:sectPr>
          <w:footerReference r:id="rId3" w:type="default"/>
          <w:pgSz w:w="11906" w:h="16839"/>
          <w:pgMar w:top="1309" w:right="1531" w:bottom="0" w:left="1569" w:header="0" w:footer="0" w:gutter="0"/>
          <w:cols w:space="720" w:num="1"/>
        </w:sectPr>
      </w:pPr>
    </w:p>
    <w:p w14:paraId="36381B91">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bookmarkStart w:id="2" w:name="_GoBack"/>
      <w:r>
        <w:rPr>
          <w:rFonts w:hint="eastAsia" w:ascii="宋体" w:hAnsi="宋体" w:eastAsia="宋体" w:cs="宋体"/>
          <w:b/>
          <w:bCs/>
          <w:color w:val="auto"/>
          <w:sz w:val="28"/>
          <w:szCs w:val="28"/>
          <w:highlight w:val="none"/>
          <w:lang w:eastAsia="zh-CN" w:bidi="ar"/>
        </w:rPr>
        <w:t>2025年潜山市槎水镇乐明村小垅河河道治理项目</w:t>
      </w:r>
      <w:r>
        <w:rPr>
          <w:rFonts w:hint="eastAsia" w:ascii="宋体" w:hAnsi="宋体" w:eastAsia="宋体" w:cs="宋体"/>
          <w:b/>
          <w:bCs/>
          <w:color w:val="auto"/>
          <w:sz w:val="28"/>
          <w:szCs w:val="28"/>
          <w:highlight w:val="none"/>
          <w:lang w:bidi="ar"/>
        </w:rPr>
        <w:t>交易公告</w:t>
      </w:r>
    </w:p>
    <w:p w14:paraId="7EA75097">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潜山市槎水镇乐明村村民委员会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2025年潜山市槎水镇乐明村小垅河河道治理项目</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58CF5C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384FE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皖TJ-JS25019</w:t>
      </w:r>
    </w:p>
    <w:p w14:paraId="107E0BA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2025年潜山市槎水镇乐明村小垅河河道治理项目</w:t>
      </w:r>
    </w:p>
    <w:p w14:paraId="18E7A2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槎水镇金波村</w:t>
      </w:r>
      <w:r>
        <w:rPr>
          <w:rFonts w:hint="eastAsia" w:ascii="宋体" w:hAnsi="宋体" w:eastAsia="宋体" w:cs="宋体"/>
          <w:color w:val="auto"/>
          <w:sz w:val="24"/>
          <w:szCs w:val="24"/>
          <w:highlight w:val="none"/>
          <w:lang w:eastAsia="zh-CN" w:bidi="ar"/>
        </w:rPr>
        <w:t>境内</w:t>
      </w:r>
    </w:p>
    <w:p w14:paraId="528DB4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4.资金来源：财政+自筹</w:t>
      </w:r>
    </w:p>
    <w:p w14:paraId="408700B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171032.44</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8850D4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153929.20元</w:t>
      </w:r>
    </w:p>
    <w:p w14:paraId="2B02C02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本次招标内容为2025年潜山市槎水镇乐明村小垅河河道治理项目，主要建设内容为挡墙等。</w:t>
      </w:r>
      <w:r>
        <w:rPr>
          <w:rFonts w:hint="eastAsia" w:ascii="宋体" w:hAnsi="宋体" w:eastAsia="宋体" w:cs="宋体"/>
          <w:color w:val="auto"/>
          <w:sz w:val="24"/>
          <w:szCs w:val="24"/>
          <w:highlight w:val="none"/>
          <w:lang w:bidi="ar"/>
        </w:rPr>
        <w:t>具体详见招标工程量清单等。</w:t>
      </w:r>
    </w:p>
    <w:p w14:paraId="76BDF59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B8173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18F67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，具有有效的安全生产许可证。</w:t>
      </w:r>
    </w:p>
    <w:p w14:paraId="6E248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AFBF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478A0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3CE3C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0F92778F">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3BD346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2025</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6</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5688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潜山市槎水镇人民政府</w:t>
      </w:r>
      <w:r>
        <w:rPr>
          <w:rFonts w:hint="eastAsia" w:ascii="宋体" w:hAnsi="宋体" w:eastAsia="宋体" w:cs="宋体"/>
          <w:b/>
          <w:bCs/>
          <w:color w:val="auto"/>
          <w:sz w:val="24"/>
          <w:szCs w:val="24"/>
          <w:lang w:val="en-US" w:eastAsia="zh-CN" w:bidi="ar"/>
        </w:rPr>
        <w:t xml:space="preserve"> </w:t>
      </w:r>
    </w:p>
    <w:p w14:paraId="75934EE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DE7A8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BF0D8E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59CEA2E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1B2F922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280C98EB">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13</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7D119A1">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92964B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4BEE8F54">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72251C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4EE31B5">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EB4936D">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16D3042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0B43A2F3">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73E811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潜山市槎水镇乐明村村民委员会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CE1C7F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0AC39FB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43C1934E">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潜山市槎水镇乐明村村民委员会</w:t>
      </w:r>
    </w:p>
    <w:p w14:paraId="4896BD8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7E8D70C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范先生</w:t>
      </w:r>
    </w:p>
    <w:p w14:paraId="02382A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18133001399</w:t>
      </w:r>
    </w:p>
    <w:p w14:paraId="000C941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2612722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D5CBA2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B039B5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bookmarkEnd w:id="2"/>
    <w:p w14:paraId="28C871C7">
      <w:pPr>
        <w:spacing w:line="360" w:lineRule="auto"/>
        <w:jc w:val="right"/>
        <w:rPr>
          <w:rFonts w:hint="eastAsia" w:ascii="宋体" w:hAnsi="宋体" w:eastAsia="宋体" w:cs="宋体"/>
          <w:color w:val="auto"/>
          <w:sz w:val="24"/>
          <w:szCs w:val="24"/>
          <w:lang w:bidi="ar"/>
        </w:rPr>
      </w:pPr>
    </w:p>
    <w:p w14:paraId="4A54CA86">
      <w:pPr>
        <w:spacing w:line="360" w:lineRule="auto"/>
        <w:jc w:val="right"/>
        <w:rPr>
          <w:rFonts w:hint="eastAsia" w:ascii="宋体" w:hAnsi="宋体" w:eastAsia="宋体" w:cs="宋体"/>
          <w:color w:val="auto"/>
          <w:sz w:val="24"/>
          <w:szCs w:val="24"/>
          <w:lang w:bidi="ar"/>
        </w:rPr>
      </w:pPr>
    </w:p>
    <w:p w14:paraId="536666EA">
      <w:pPr>
        <w:spacing w:line="360" w:lineRule="auto"/>
        <w:jc w:val="right"/>
        <w:rPr>
          <w:rFonts w:hint="eastAsia" w:ascii="宋体" w:hAnsi="宋体" w:eastAsia="宋体" w:cs="宋体"/>
          <w:color w:val="auto"/>
          <w:sz w:val="24"/>
          <w:szCs w:val="24"/>
          <w:lang w:bidi="ar"/>
        </w:rPr>
      </w:pPr>
    </w:p>
    <w:p w14:paraId="421C63DE">
      <w:pPr>
        <w:spacing w:line="360" w:lineRule="auto"/>
        <w:jc w:val="right"/>
        <w:rPr>
          <w:rFonts w:hint="eastAsia" w:ascii="宋体" w:hAnsi="宋体" w:eastAsia="宋体" w:cs="宋体"/>
          <w:color w:val="auto"/>
          <w:sz w:val="24"/>
          <w:szCs w:val="24"/>
          <w:lang w:bidi="ar"/>
        </w:rPr>
      </w:pPr>
    </w:p>
    <w:p w14:paraId="500E27BE">
      <w:pPr>
        <w:spacing w:line="360" w:lineRule="auto"/>
        <w:jc w:val="right"/>
        <w:rPr>
          <w:rFonts w:hint="eastAsia" w:ascii="宋体" w:hAnsi="宋体" w:eastAsia="宋体" w:cs="宋体"/>
          <w:color w:val="auto"/>
          <w:sz w:val="24"/>
          <w:szCs w:val="24"/>
          <w:lang w:bidi="ar"/>
        </w:rPr>
      </w:pPr>
    </w:p>
    <w:p w14:paraId="308DDE0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6977BD7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15D6CD7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2025年潜山市槎水镇乐明村小垅河河道治理项目</w:t>
      </w:r>
    </w:p>
    <w:p w14:paraId="1B3D30E9">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：皖TJ-JS25019</w:t>
      </w:r>
    </w:p>
    <w:p w14:paraId="7DE187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潜山市槎水镇乐明村村民委员会</w:t>
      </w:r>
    </w:p>
    <w:p w14:paraId="7CD3FA9C">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171032.44</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12D4B1">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7F8DE26">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1A3369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0AD7A45D">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5FB1E9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76B0D92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0C23D5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77CB920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153929.20</w:t>
      </w:r>
      <w:r>
        <w:rPr>
          <w:rFonts w:hint="eastAsia" w:ascii="宋体" w:hAnsi="宋体" w:eastAsia="宋体" w:cs="宋体"/>
          <w:b/>
          <w:bCs/>
          <w:color w:val="auto"/>
          <w:sz w:val="24"/>
          <w:szCs w:val="24"/>
          <w:u w:val="none"/>
        </w:rPr>
        <w:t>元</w:t>
      </w:r>
    </w:p>
    <w:p w14:paraId="3AC429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476D62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0E545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1C19E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6713F8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7C3786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328177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4B8618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24A8203B">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76DBF1A7">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7284412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69236F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1D55A0D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2FFD7B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224578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2A5C778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5F79BD4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A73A7C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5BB4BBC">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FF792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2D760F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4295E839">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1EDE4764">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74AFCDC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1A666C2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39123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493DB71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38CE3E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52591F5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5A87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F98DC2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080BEBC8">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6F50173E">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1、预算编制原则和依据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水利部《关于发布&lt;水利工程设计概（估）算编制规定&gt;及水利工程系列定额的通知》（水总〔2024〕323号）。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（1）水利部颁发的《水利建筑工程预算定额》（20025年）。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（3）水利部颁发的《水利设备安装工程预算定额》（2025年）。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（4）水利部颁发的《水利工程施工机械台时费定额》（2025年）。</w:t>
      </w:r>
    </w:p>
    <w:p w14:paraId="7E43D5B4">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2、材料价格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材料价格参照《安庆工程造价信息简讯》2025年第5期公布的潜山市材料价格及市场询价。</w:t>
      </w:r>
    </w:p>
    <w:p w14:paraId="372B9C45">
      <w:pPr>
        <w:spacing w:line="480" w:lineRule="exact"/>
        <w:rPr>
          <w:rFonts w:ascii="宋体" w:hAnsi="宋体"/>
          <w:sz w:val="24"/>
        </w:rPr>
      </w:pPr>
      <w:r>
        <w:rPr>
          <w:rFonts w:hint="eastAsia" w:ascii="宋体" w:hAnsi="宋体" w:eastAsia="宋体" w:cs="宋体"/>
          <w:i w:val="0"/>
          <w:iCs w:val="0"/>
          <w:color w:val="000000"/>
          <w:kern w:val="0"/>
          <w:sz w:val="24"/>
          <w:szCs w:val="24"/>
          <w:u w:val="none"/>
          <w:lang w:val="en-US" w:eastAsia="zh-CN" w:bidi="ar"/>
        </w:rPr>
        <w:t>3、其他说明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（1）清单中项目特征及工作内容描述不详的，投标人应结合施工图纸及相关规范，并考虑完成每个项目所有相关工序进行投标报价。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（2）临时工程为总价承包、安全生产措施费专款专用。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（3）临时工程按相关规定计列。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（4）工程量依据施工图。</w:t>
      </w:r>
      <w:bookmarkStart w:id="1" w:name="_Hlk109600539"/>
    </w:p>
    <w:bookmarkEnd w:id="1"/>
    <w:p w14:paraId="2D18BC09">
      <w:pPr>
        <w:spacing w:line="480" w:lineRule="exac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本工程所用混凝土综合考虑采用商品混凝土或者现场搅拌混凝土，中标之后价格不做调整。混凝土单价均包含模板、混凝土拌制及运输等费用</w:t>
      </w:r>
      <w:r>
        <w:rPr>
          <w:rFonts w:hint="eastAsia" w:ascii="宋体" w:hAnsi="宋体"/>
          <w:sz w:val="24"/>
          <w:lang w:eastAsia="zh-CN"/>
        </w:rPr>
        <w:t>。</w:t>
      </w:r>
    </w:p>
    <w:p w14:paraId="613F8E2E">
      <w:pPr>
        <w:spacing w:line="48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rPr>
        <w:t>材料超运距费用及二次搬运费已考虑在综合单价中，投标人报价时自行综合考虑，中标之后价格不做调整。</w:t>
      </w:r>
    </w:p>
    <w:p w14:paraId="3E32F7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560ED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510BEA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E6C1F8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741087B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04ED6A6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4C3D310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54FC1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3C8D01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EC4A7D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724CE55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146708A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7453CFFC">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6A3D4390">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FB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3B42F71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570F12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C22F19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0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31166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099EE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E5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6ECF8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E1A2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3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40CA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EA29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6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C26C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618BA8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36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2A13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220C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24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DED1E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2EE2A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C1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0D0169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26532CAA">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9C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20837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C006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B84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2D73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0CE05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1F9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B318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28F5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8C284F">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288CD4E">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D790BB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598BD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FCB7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5798841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BD6F8B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3E7468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A24243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1CB6937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7C73D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2D6B629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42F167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231BAC9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6BD764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C9EFB7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F6B057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359C9DE5">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21A70A9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AD3FCF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EDB735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3FD284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767B61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3CA08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144E3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029590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1AF5D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506EF8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4CC14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B7DC58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D14DBA9">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BD9E58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B3B288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6F5C4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3F1E4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BF9B7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3ED295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2D19E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ACBCC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412FAC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1FE9E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3C1B22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ECF7D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647CBFA">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368DF3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06D707D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93A41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FCBF5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1DD1B33">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1286C87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C1BF0E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1F45B34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006D0AB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4C24EA7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29629B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2DD1C074">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84B">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40D">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0DA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A0DA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03EDE"/>
    <w:rsid w:val="09A96036"/>
    <w:rsid w:val="09BE234F"/>
    <w:rsid w:val="09CD685D"/>
    <w:rsid w:val="09D122E9"/>
    <w:rsid w:val="09DC47EA"/>
    <w:rsid w:val="09F91840"/>
    <w:rsid w:val="0A0855DF"/>
    <w:rsid w:val="0A424F95"/>
    <w:rsid w:val="0A6767AA"/>
    <w:rsid w:val="0AA3355A"/>
    <w:rsid w:val="0AAE262A"/>
    <w:rsid w:val="0ABB4D47"/>
    <w:rsid w:val="0B320D04"/>
    <w:rsid w:val="0B64718D"/>
    <w:rsid w:val="0B6947A3"/>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0C1720"/>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9426A1"/>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6A644A"/>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27E33"/>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33470"/>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DFE64EF"/>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576F71"/>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E153BD"/>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6B35C9"/>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6244</Words>
  <Characters>6702</Characters>
  <Lines>57</Lines>
  <Paragraphs>16</Paragraphs>
  <TotalTime>10</TotalTime>
  <ScaleCrop>false</ScaleCrop>
  <LinksUpToDate>false</LinksUpToDate>
  <CharactersWithSpaces>6797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2024-07-25T03:15:00Z</cp:lastPrinted>
  <dcterms:modified xsi:type="dcterms:W3CDTF">2025-06-09T06:57:04Z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2052-12.1.0.21541</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