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F1" w:rsidRDefault="00F54EF1" w:rsidP="00F54EF1">
      <w:pPr>
        <w:ind w:left="3160"/>
        <w:rPr>
          <w:b/>
          <w:sz w:val="20"/>
          <w:szCs w:val="20"/>
        </w:rPr>
      </w:pPr>
      <w:r>
        <w:rPr>
          <w:rFonts w:ascii="宋体" w:hAnsi="宋体" w:cs="宋体" w:hint="eastAsia"/>
          <w:b/>
          <w:sz w:val="32"/>
          <w:szCs w:val="32"/>
        </w:rPr>
        <w:t>货物需求及技术要求</w:t>
      </w:r>
    </w:p>
    <w:p w:rsidR="00F54EF1" w:rsidRDefault="00F54EF1" w:rsidP="00F54EF1">
      <w:pPr>
        <w:spacing w:line="200" w:lineRule="exact"/>
        <w:rPr>
          <w:sz w:val="20"/>
          <w:szCs w:val="20"/>
        </w:rPr>
      </w:pPr>
    </w:p>
    <w:p w:rsidR="00F54EF1" w:rsidRDefault="00F54EF1" w:rsidP="00F54EF1">
      <w:pPr>
        <w:spacing w:line="277" w:lineRule="exact"/>
        <w:rPr>
          <w:sz w:val="20"/>
          <w:szCs w:val="20"/>
        </w:rPr>
      </w:pPr>
    </w:p>
    <w:p w:rsidR="00F54EF1" w:rsidRDefault="00F54EF1" w:rsidP="00F54EF1">
      <w:pPr>
        <w:spacing w:line="402" w:lineRule="exact"/>
        <w:ind w:left="640" w:right="640" w:firstLine="430"/>
        <w:rPr>
          <w:b/>
          <w:sz w:val="20"/>
          <w:szCs w:val="20"/>
        </w:rPr>
      </w:pPr>
      <w:r>
        <w:rPr>
          <w:rFonts w:ascii="宋体" w:hAnsi="宋体" w:cs="宋体" w:hint="eastAsia"/>
          <w:b/>
          <w:szCs w:val="21"/>
        </w:rPr>
        <w:t>为鼓励不同品牌的充分竞争</w:t>
      </w:r>
      <w:r>
        <w:rPr>
          <w:rFonts w:ascii="MS PGothic" w:eastAsia="MS PGothic" w:hAnsi="MS PGothic" w:cs="MS PGothic" w:hint="eastAsia"/>
          <w:b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如</w:t>
      </w:r>
      <w:proofErr w:type="gramStart"/>
      <w:r>
        <w:rPr>
          <w:rFonts w:ascii="宋体" w:hAnsi="宋体" w:cs="宋体" w:hint="eastAsia"/>
          <w:b/>
          <w:szCs w:val="21"/>
        </w:rPr>
        <w:t>某设备</w:t>
      </w:r>
      <w:proofErr w:type="gramEnd"/>
      <w:r>
        <w:rPr>
          <w:rFonts w:ascii="宋体" w:hAnsi="宋体" w:cs="宋体" w:hint="eastAsia"/>
          <w:b/>
          <w:szCs w:val="21"/>
        </w:rPr>
        <w:t>的某技术参数或要求属于个别品牌专有</w:t>
      </w:r>
      <w:r>
        <w:rPr>
          <w:rFonts w:ascii="MS PGothic" w:eastAsia="MS PGothic" w:hAnsi="MS PGothic" w:cs="MS PGothic" w:hint="eastAsia"/>
          <w:b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则该技术参数 及要求不具有限制性</w:t>
      </w:r>
      <w:r>
        <w:rPr>
          <w:rFonts w:ascii="MS PGothic" w:eastAsia="MS PGothic" w:hAnsi="MS PGothic" w:cs="MS PGothic" w:hint="eastAsia"/>
          <w:b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谈判响应人可对该参数或要求进行适当调整</w:t>
      </w:r>
      <w:r>
        <w:rPr>
          <w:rFonts w:ascii="MS PGothic" w:eastAsia="MS PGothic" w:hAnsi="MS PGothic" w:cs="MS PGothic" w:hint="eastAsia"/>
          <w:b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但这种调整整体上要优于或相 当于竞争性谈判文件的相关要求</w:t>
      </w:r>
      <w:r>
        <w:rPr>
          <w:rFonts w:ascii="MS PGothic" w:eastAsia="MS PGothic" w:hAnsi="MS PGothic" w:cs="MS PGothic" w:hint="eastAsia"/>
          <w:b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并说明调整理由</w:t>
      </w:r>
      <w:r>
        <w:rPr>
          <w:rFonts w:ascii="MS PGothic" w:eastAsia="MS PGothic" w:hAnsi="MS PGothic" w:cs="MS PGothic" w:hint="eastAsia"/>
          <w:b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且该调整须经谈判小组审核认可。</w:t>
      </w:r>
    </w:p>
    <w:p w:rsidR="00F54EF1" w:rsidRDefault="00F54EF1" w:rsidP="00F54EF1">
      <w:pPr>
        <w:spacing w:line="200" w:lineRule="exact"/>
        <w:rPr>
          <w:b/>
          <w:sz w:val="20"/>
          <w:szCs w:val="20"/>
        </w:rPr>
      </w:pPr>
    </w:p>
    <w:p w:rsidR="00F54EF1" w:rsidRDefault="00F54EF1" w:rsidP="00F54EF1">
      <w:pPr>
        <w:spacing w:line="261" w:lineRule="exact"/>
        <w:rPr>
          <w:b/>
          <w:sz w:val="20"/>
          <w:szCs w:val="20"/>
        </w:rPr>
      </w:pPr>
    </w:p>
    <w:p w:rsidR="00F54EF1" w:rsidRPr="002800BF" w:rsidRDefault="00F54EF1" w:rsidP="002800BF">
      <w:pPr>
        <w:pStyle w:val="a6"/>
        <w:numPr>
          <w:ilvl w:val="0"/>
          <w:numId w:val="1"/>
        </w:numPr>
        <w:spacing w:line="239" w:lineRule="exact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在采购活动开始前没有获准采购进口产品而开展采购活动的</w:t>
      </w:r>
      <w:r>
        <w:rPr>
          <w:rFonts w:ascii="MS PGothic" w:eastAsia="MS PGothic" w:hAnsi="MS PGothic" w:cs="MS PGothic" w:hint="eastAsia"/>
          <w:b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视同为拒绝采购</w:t>
      </w:r>
      <w:bookmarkStart w:id="0" w:name="_GoBack"/>
      <w:bookmarkEnd w:id="0"/>
      <w:r w:rsidRPr="002800BF">
        <w:rPr>
          <w:rFonts w:ascii="宋体" w:hAnsi="宋体" w:cs="宋体" w:hint="eastAsia"/>
          <w:b/>
          <w:szCs w:val="21"/>
        </w:rPr>
        <w:t>进口产品。</w:t>
      </w:r>
    </w:p>
    <w:p w:rsidR="00F54EF1" w:rsidRDefault="00F54EF1" w:rsidP="00F54EF1">
      <w:pPr>
        <w:spacing w:line="200" w:lineRule="exact"/>
        <w:rPr>
          <w:b/>
          <w:sz w:val="20"/>
          <w:szCs w:val="20"/>
        </w:rPr>
      </w:pPr>
    </w:p>
    <w:p w:rsidR="00F54EF1" w:rsidRDefault="00F54EF1" w:rsidP="00F54EF1">
      <w:pPr>
        <w:spacing w:line="353" w:lineRule="exact"/>
        <w:ind w:left="640" w:right="640" w:firstLine="406"/>
        <w:rPr>
          <w:b/>
          <w:sz w:val="20"/>
          <w:szCs w:val="20"/>
        </w:rPr>
      </w:pPr>
      <w:r>
        <w:rPr>
          <w:rFonts w:ascii="宋体" w:hAnsi="宋体" w:cs="宋体" w:hint="eastAsia"/>
          <w:b/>
          <w:szCs w:val="21"/>
        </w:rPr>
        <w:t>2、根据</w:t>
      </w:r>
      <w:r>
        <w:rPr>
          <w:rFonts w:ascii="MS PGothic" w:eastAsia="MS PGothic" w:hAnsi="MS PGothic" w:cs="MS PGothic" w:hint="eastAsia"/>
          <w:b/>
          <w:szCs w:val="21"/>
        </w:rPr>
        <w:t>“</w:t>
      </w:r>
      <w:r>
        <w:rPr>
          <w:rFonts w:ascii="宋体" w:hAnsi="宋体" w:cs="宋体" w:hint="eastAsia"/>
          <w:b/>
          <w:szCs w:val="21"/>
        </w:rPr>
        <w:t>关于印发《政府采购进口产品管理办法》的通知</w:t>
      </w:r>
      <w:r>
        <w:rPr>
          <w:rFonts w:ascii="MS PGothic" w:eastAsia="MS PGothic" w:hAnsi="MS PGothic" w:cs="MS PGothic" w:hint="eastAsia"/>
          <w:b/>
          <w:szCs w:val="21"/>
        </w:rPr>
        <w:t>”</w:t>
      </w:r>
      <w:r>
        <w:rPr>
          <w:rFonts w:ascii="宋体" w:hAnsi="宋体" w:cs="宋体" w:hint="eastAsia"/>
          <w:b/>
          <w:szCs w:val="21"/>
        </w:rPr>
        <w:t>及</w:t>
      </w:r>
      <w:r>
        <w:rPr>
          <w:rFonts w:ascii="MS PGothic" w:eastAsia="MS PGothic" w:hAnsi="MS PGothic" w:cs="MS PGothic" w:hint="eastAsia"/>
          <w:b/>
          <w:szCs w:val="21"/>
        </w:rPr>
        <w:t>“</w:t>
      </w:r>
      <w:r>
        <w:rPr>
          <w:rFonts w:ascii="宋体" w:hAnsi="宋体" w:cs="宋体" w:hint="eastAsia"/>
          <w:b/>
          <w:szCs w:val="21"/>
        </w:rPr>
        <w:t>关于政府采购进口产品管理有 关问题的通知</w:t>
      </w:r>
      <w:r>
        <w:rPr>
          <w:rFonts w:ascii="MS PGothic" w:eastAsia="MS PGothic" w:hAnsi="MS PGothic" w:cs="MS PGothic" w:hint="eastAsia"/>
          <w:b/>
          <w:szCs w:val="21"/>
        </w:rPr>
        <w:t>”</w:t>
      </w:r>
      <w:r>
        <w:rPr>
          <w:rFonts w:ascii="宋体" w:hAnsi="宋体" w:cs="宋体" w:hint="eastAsia"/>
          <w:b/>
          <w:szCs w:val="21"/>
        </w:rPr>
        <w:t>的相关规定</w:t>
      </w:r>
      <w:r>
        <w:rPr>
          <w:rFonts w:ascii="MS PGothic" w:eastAsia="MS PGothic" w:hAnsi="MS PGothic" w:cs="MS PGothic" w:hint="eastAsia"/>
          <w:b/>
          <w:szCs w:val="21"/>
        </w:rPr>
        <w:t>：</w:t>
      </w:r>
      <w:r>
        <w:rPr>
          <w:rFonts w:ascii="宋体" w:hAnsi="宋体" w:cs="宋体" w:hint="eastAsia"/>
          <w:b/>
          <w:szCs w:val="21"/>
        </w:rPr>
        <w:t>下列采购需求中如涉及进口产品则已履行相关论证手续。</w:t>
      </w:r>
    </w:p>
    <w:p w:rsidR="00F54EF1" w:rsidRDefault="00F54EF1" w:rsidP="00F54EF1">
      <w:pPr>
        <w:spacing w:line="200" w:lineRule="exact"/>
        <w:rPr>
          <w:b/>
          <w:sz w:val="20"/>
          <w:szCs w:val="20"/>
        </w:rPr>
      </w:pPr>
    </w:p>
    <w:p w:rsidR="00F54EF1" w:rsidRDefault="00F54EF1" w:rsidP="00F54EF1">
      <w:pPr>
        <w:spacing w:line="353" w:lineRule="exact"/>
        <w:ind w:left="640" w:right="640" w:firstLine="406"/>
        <w:rPr>
          <w:b/>
          <w:sz w:val="20"/>
          <w:szCs w:val="20"/>
        </w:rPr>
      </w:pPr>
      <w:r>
        <w:rPr>
          <w:rFonts w:ascii="宋体" w:hAnsi="宋体" w:cs="宋体" w:hint="eastAsia"/>
          <w:b/>
          <w:szCs w:val="21"/>
        </w:rPr>
        <w:t>3、成交人提供的货物为进口产品的</w:t>
      </w:r>
      <w:r>
        <w:rPr>
          <w:rFonts w:ascii="MS PGothic" w:eastAsia="MS PGothic" w:hAnsi="MS PGothic" w:cs="MS PGothic" w:hint="eastAsia"/>
          <w:b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供货时须向采购人提供所投进口产品的海关报关单等证明 材料。</w:t>
      </w:r>
    </w:p>
    <w:p w:rsidR="00F54EF1" w:rsidRDefault="00F54EF1" w:rsidP="00F54EF1">
      <w:pPr>
        <w:spacing w:line="317" w:lineRule="exact"/>
        <w:rPr>
          <w:b/>
          <w:sz w:val="20"/>
          <w:szCs w:val="20"/>
        </w:rPr>
      </w:pPr>
    </w:p>
    <w:p w:rsidR="00F54EF1" w:rsidRDefault="00F54EF1" w:rsidP="00F54EF1">
      <w:pPr>
        <w:spacing w:line="239" w:lineRule="exact"/>
        <w:ind w:left="106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4、原装进口的产品</w:t>
      </w:r>
      <w:r>
        <w:rPr>
          <w:rFonts w:ascii="MS PGothic" w:eastAsia="MS PGothic" w:hAnsi="MS PGothic" w:cs="MS PGothic" w:hint="eastAsia"/>
          <w:b/>
          <w:szCs w:val="21"/>
        </w:rPr>
        <w:t>，</w:t>
      </w:r>
      <w:r>
        <w:rPr>
          <w:rFonts w:ascii="宋体" w:hAnsi="宋体" w:cs="宋体" w:hint="eastAsia"/>
          <w:b/>
          <w:szCs w:val="21"/>
        </w:rPr>
        <w:t>如国内产品满足需求也可参与采购竞争。</w:t>
      </w:r>
    </w:p>
    <w:p w:rsidR="00F54EF1" w:rsidRDefault="00F54EF1" w:rsidP="00F54EF1">
      <w:pPr>
        <w:spacing w:line="402" w:lineRule="exact"/>
        <w:ind w:left="640" w:right="640" w:firstLine="430"/>
        <w:rPr>
          <w:rFonts w:ascii="宋体" w:hAnsi="宋体" w:cs="宋体"/>
          <w:b/>
          <w:szCs w:val="21"/>
        </w:rPr>
      </w:pPr>
    </w:p>
    <w:p w:rsidR="00F54EF1" w:rsidRDefault="00F54EF1" w:rsidP="00F54EF1">
      <w:pPr>
        <w:pStyle w:val="a6"/>
        <w:spacing w:line="360" w:lineRule="auto"/>
        <w:ind w:left="510"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一、货物需求及技术要求</w:t>
      </w:r>
    </w:p>
    <w:p w:rsidR="00F54EF1" w:rsidRDefault="00F54EF1" w:rsidP="00F54EF1">
      <w:pPr>
        <w:pStyle w:val="a6"/>
        <w:spacing w:line="360" w:lineRule="auto"/>
        <w:ind w:left="510" w:firstLineChars="0" w:firstLine="0"/>
      </w:pPr>
    </w:p>
    <w:tbl>
      <w:tblPr>
        <w:tblStyle w:val="a5"/>
        <w:tblW w:w="9173" w:type="dxa"/>
        <w:tblInd w:w="250" w:type="dxa"/>
        <w:tblLook w:val="04A0" w:firstRow="1" w:lastRow="0" w:firstColumn="1" w:lastColumn="0" w:noHBand="0" w:noVBand="1"/>
      </w:tblPr>
      <w:tblGrid>
        <w:gridCol w:w="965"/>
        <w:gridCol w:w="1803"/>
        <w:gridCol w:w="898"/>
        <w:gridCol w:w="3810"/>
        <w:gridCol w:w="1697"/>
      </w:tblGrid>
      <w:tr w:rsidR="00F54EF1" w:rsidTr="004B4CCF">
        <w:trPr>
          <w:trHeight w:val="380"/>
        </w:trPr>
        <w:tc>
          <w:tcPr>
            <w:tcW w:w="965" w:type="dxa"/>
          </w:tcPr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方正大标宋简体" w:eastAsia="方正大标宋简体" w:hAnsi="方正大标宋简体" w:cs="方正大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803" w:type="dxa"/>
          </w:tcPr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方正大标宋简体" w:eastAsia="方正大标宋简体" w:hAnsi="方正大标宋简体" w:cs="方正大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Cs w:val="21"/>
              </w:rPr>
              <w:t>货物名称</w:t>
            </w:r>
          </w:p>
        </w:tc>
        <w:tc>
          <w:tcPr>
            <w:tcW w:w="898" w:type="dxa"/>
          </w:tcPr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方正大标宋简体" w:eastAsia="方正大标宋简体" w:hAnsi="方正大标宋简体" w:cs="方正大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Cs w:val="21"/>
              </w:rPr>
              <w:t>数量</w:t>
            </w:r>
          </w:p>
        </w:tc>
        <w:tc>
          <w:tcPr>
            <w:tcW w:w="3810" w:type="dxa"/>
          </w:tcPr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方正大标宋简体" w:eastAsia="方正大标宋简体" w:hAnsi="方正大标宋简体" w:cs="方正大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Cs w:val="21"/>
              </w:rPr>
              <w:t>主要技术规格</w:t>
            </w:r>
          </w:p>
        </w:tc>
        <w:tc>
          <w:tcPr>
            <w:tcW w:w="1697" w:type="dxa"/>
          </w:tcPr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方正大标宋简体" w:eastAsia="方正大标宋简体" w:hAnsi="方正大标宋简体" w:cs="方正大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</w:tr>
      <w:tr w:rsidR="00F54EF1" w:rsidTr="004B4CCF">
        <w:trPr>
          <w:trHeight w:val="1219"/>
        </w:trPr>
        <w:tc>
          <w:tcPr>
            <w:tcW w:w="965" w:type="dxa"/>
          </w:tcPr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方正大标宋简体" w:eastAsia="方正大标宋简体" w:hAnsi="方正大标宋简体" w:cs="方正大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803" w:type="dxa"/>
          </w:tcPr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方正大标宋简体" w:eastAsia="方正大标宋简体" w:hAnsi="方正大标宋简体" w:cs="方正大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Cs w:val="21"/>
              </w:rPr>
              <w:t>高档多排螺旋CT</w:t>
            </w:r>
          </w:p>
        </w:tc>
        <w:tc>
          <w:tcPr>
            <w:tcW w:w="898" w:type="dxa"/>
          </w:tcPr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方正大标宋简体" w:eastAsia="方正大标宋简体" w:hAnsi="方正大标宋简体" w:cs="方正大标宋简体"/>
                <w:sz w:val="36"/>
                <w:szCs w:val="36"/>
              </w:rPr>
            </w:pPr>
            <w:r>
              <w:rPr>
                <w:rFonts w:ascii="宋体" w:hAnsi="宋体" w:cs="宋体" w:hint="eastAsia"/>
                <w:szCs w:val="21"/>
              </w:rPr>
              <w:t>2套</w:t>
            </w:r>
          </w:p>
        </w:tc>
        <w:tc>
          <w:tcPr>
            <w:tcW w:w="3810" w:type="dxa"/>
          </w:tcPr>
          <w:p w:rsidR="00F54EF1" w:rsidRDefault="00F54EF1" w:rsidP="00F54EF1">
            <w:pPr>
              <w:numPr>
                <w:ilvl w:val="0"/>
                <w:numId w:val="2"/>
              </w:num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探测器Z轴排列数≥</w:t>
            </w:r>
            <w:r w:rsidRPr="002E05FD">
              <w:rPr>
                <w:rFonts w:ascii="宋体" w:hAnsi="宋体" w:cs="宋体" w:hint="eastAsia"/>
                <w:szCs w:val="21"/>
              </w:rPr>
              <w:t>16</w:t>
            </w:r>
            <w:r>
              <w:rPr>
                <w:rFonts w:ascii="宋体" w:hAnsi="宋体" w:cs="宋体" w:hint="eastAsia"/>
                <w:szCs w:val="21"/>
              </w:rPr>
              <w:t>排</w:t>
            </w:r>
          </w:p>
          <w:p w:rsidR="00F54EF1" w:rsidRDefault="00F54EF1" w:rsidP="004B4CCF">
            <w:pPr>
              <w:spacing w:line="48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（2）扫描架孔径≥70cm且≤76cm</w:t>
            </w:r>
          </w:p>
        </w:tc>
        <w:tc>
          <w:tcPr>
            <w:tcW w:w="1697" w:type="dxa"/>
          </w:tcPr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随机附件2套；</w:t>
            </w:r>
          </w:p>
          <w:p w:rsidR="00F54EF1" w:rsidRDefault="00F54EF1" w:rsidP="004B4CCF">
            <w:pPr>
              <w:snapToGrid w:val="0"/>
              <w:spacing w:line="48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技术资料2套</w:t>
            </w:r>
          </w:p>
        </w:tc>
      </w:tr>
    </w:tbl>
    <w:p w:rsidR="00F54EF1" w:rsidRDefault="00F54EF1" w:rsidP="00F54EF1">
      <w:pPr>
        <w:snapToGrid w:val="0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</w:p>
    <w:p w:rsidR="00F54EF1" w:rsidRDefault="00F54EF1" w:rsidP="00F54EF1">
      <w:pPr>
        <w:snapToGrid w:val="0"/>
        <w:rPr>
          <w:rFonts w:ascii="宋体" w:hAnsi="宋体" w:cs="宋体"/>
          <w:szCs w:val="21"/>
        </w:rPr>
      </w:pPr>
    </w:p>
    <w:tbl>
      <w:tblPr>
        <w:tblW w:w="9122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084"/>
        <w:gridCol w:w="2625"/>
        <w:gridCol w:w="74"/>
        <w:gridCol w:w="1592"/>
      </w:tblGrid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  <w:tc>
          <w:tcPr>
            <w:tcW w:w="8375" w:type="dxa"/>
            <w:gridSpan w:val="4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主要技术规格及配置</w:t>
            </w: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1.</w:t>
            </w: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扫描参数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要求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响应</w:t>
            </w: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机架最快旋转扫描时间/360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°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≤0.75s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每圈扫描层数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 w:rsidRPr="002E05FD">
              <w:rPr>
                <w:rFonts w:ascii="宋体" w:hAnsi="宋体" w:cs="宋体" w:hint="eastAsia"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32层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最薄扫描层厚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≤0.6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最薄图像重建层厚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≤0.6</w:t>
            </w:r>
            <w:r>
              <w:rPr>
                <w:rFonts w:ascii="宋体" w:hAnsi="宋体" w:cs="宋体"/>
                <w:szCs w:val="21"/>
              </w:rPr>
              <w:t>25</w:t>
            </w:r>
            <w:r>
              <w:rPr>
                <w:rFonts w:ascii="宋体" w:hAnsi="宋体" w:cs="宋体" w:hint="eastAsia"/>
                <w:szCs w:val="21"/>
              </w:rPr>
              <w:t>mm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扫描视野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≥50cm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图像显示矩阵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≥512×512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高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清显示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矩阵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≥1024×1024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单次螺旋连续最长扫描时间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≥100s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单次螺旋扫描最大范围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≥160cm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3D锥形束重建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具有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螺距控制范围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最小螺距≤0.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且最大螺距≥</w:t>
            </w:r>
            <w:r>
              <w:rPr>
                <w:rFonts w:ascii="宋体" w:hAnsi="宋体" w:cs="宋体"/>
                <w:szCs w:val="21"/>
              </w:rPr>
              <w:t>1.5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螺距自由选择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扫描模式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轴扫、螺旋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自动螺旋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10毫安低剂量扫描技术，满足临床诊断标准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375" w:type="dxa"/>
            <w:gridSpan w:val="4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机架系统</w:t>
            </w: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滑环类型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低压滑环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扫描架孔径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≥70cm且≤76cm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扫描架物理倾角（非数字倾角）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≥±30°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固态探测器类型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稀土陶瓷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机架系统</w:t>
            </w:r>
            <w:r>
              <w:rPr>
                <w:rFonts w:ascii="宋体" w:hAnsi="宋体" w:cs="宋体" w:hint="eastAsia"/>
                <w:szCs w:val="21"/>
              </w:rPr>
              <w:t>可遥控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具备机架旁摆位功能，技师可在机架旁进行升降及进出扫描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床操作</w:t>
            </w:r>
            <w:proofErr w:type="gramEnd"/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具备远程遥控摆位功能，技师可在操作台进行升降及进出扫描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床操作</w:t>
            </w:r>
            <w:proofErr w:type="gramEnd"/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具备快捷键摆位功能，技师可按住快捷键，一键将检查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床调整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到预设高度与床面位置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三维激光定位系统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机架冷却方式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风冷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375" w:type="dxa"/>
            <w:gridSpan w:val="4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球管及</w:t>
            </w:r>
            <w:proofErr w:type="gramEnd"/>
            <w:r>
              <w:rPr>
                <w:rFonts w:ascii="宋体" w:hAnsi="宋体" w:cs="宋体" w:hint="eastAsia"/>
                <w:b/>
                <w:bCs/>
                <w:szCs w:val="21"/>
              </w:rPr>
              <w:t>高压系统</w:t>
            </w: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球管阳极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实际热容量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≥3.5MHU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球管阳极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实际冷却率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≥300KHU/min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冷却方法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风冷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01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大球管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电压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≥140KV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01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小球管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电压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≤70KV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01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最大输出管电流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≥350mA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01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最小可调管电流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≤10mA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01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最小毫安调节范围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</w:t>
            </w: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mA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球管小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焦点（IEC 60336/2005）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≤0.6mm×1.2mm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球管大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焦点（IEC 60336/2005）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≤1.2mm×1.4mm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高压发生器实际功率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≥42KW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75" w:type="dxa"/>
            <w:gridSpan w:val="4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探测器及数据采样系统</w:t>
            </w: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探测器Z轴排列数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≥16排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探测器单元Z轴最小尺寸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≤1.25mm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探测器Z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轴总宽度</w:t>
            </w:r>
            <w:proofErr w:type="gramEnd"/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≥20mm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每排探测器单元数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≥850个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探测器物理单元总数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≥13600个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61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探测器采样率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≥2000views/圈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75" w:type="dxa"/>
            <w:gridSpan w:val="4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图像质量</w:t>
            </w:r>
          </w:p>
        </w:tc>
      </w:tr>
      <w:tr w:rsidR="00F54EF1" w:rsidTr="004B4CCF">
        <w:trPr>
          <w:cantSplit/>
          <w:trHeight w:val="583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空间分辨率（X,Y轴) @0%MTF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≥18 LP/CM（注明扫描条件）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519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Z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轴空间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分辨率@0%MTF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≥18 LP/CM（注明扫描条件）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26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密度分辨率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≤3mm@0.3%（注明扫描条件）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375" w:type="dxa"/>
            <w:gridSpan w:val="4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扫描床</w:t>
            </w:r>
          </w:p>
        </w:tc>
      </w:tr>
      <w:tr w:rsidR="00F54EF1" w:rsidTr="004B4CCF">
        <w:trPr>
          <w:cantSplit/>
          <w:trHeight w:val="71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最大移动范围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≥1800mm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可扫描范围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≥1600mm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49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床升降最高高度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≥930mm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49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床升降最低高度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≤600mm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12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最大横向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进床速度</w:t>
            </w:r>
            <w:proofErr w:type="gramEnd"/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≥150mm/s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12"/>
        </w:trPr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最小横向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进床速度</w:t>
            </w:r>
            <w:proofErr w:type="gramEnd"/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≤2mm/s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扫描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床最大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载重量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≥205Kg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扫描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床控制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脚踏开关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75" w:type="dxa"/>
            <w:gridSpan w:val="4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主控制台计算机系统</w:t>
            </w: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内存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≥32GB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硬盘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≥2TB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57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主频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≥2.2GHz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57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CPU内核数目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≥10核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24寸高分辨率液晶平面显示器，显示矩阵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≥1920×1200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显示器逐行扫描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网络接口DICOM 3.0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永久贮存刻录方式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DVD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激光相机DICOM3.0接口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提供Dicom3.0,所有传出及传入接口功能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自动照相技术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自动语音系统及双向语音传输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同步并行图像处理功能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主控制台可以独立完成MPR,SSD,MIP,CTA，三维容积重建等三维后处理功能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8375" w:type="dxa"/>
            <w:gridSpan w:val="4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b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一体化影像后处理系统</w:t>
            </w: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线束硬化伪影校正软件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后颅窝图像优化技术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各种伪影消除软件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图像减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影功能</w:t>
            </w:r>
            <w:proofErr w:type="gramEnd"/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CT电影功能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管电流自动调节功能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MPR/CPR/SSD/MIP/VR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模拟手术刀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三维（3D、SSD）软件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最大及最小密度投影（MIP,MinP）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三维容积测量评估功能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CT血管造影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一键式容积重建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血管测量功能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一键式去骨功能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一键式骨分离功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322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容积漫游（VRT）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21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三维肺小结节分析评估软件，用于肺肿瘤筛查，具备结节分割、结节形态标记等功能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21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计算机辅助肺结节筛查功能（CAD），自动探查肺结节，自动给出结节体积等定量数据，提供原厂版本（要求品牌与C</w:t>
            </w:r>
            <w:r>
              <w:rPr>
                <w:rFonts w:ascii="宋体" w:hAnsi="宋体" w:cs="宋体"/>
                <w:szCs w:val="21"/>
              </w:rPr>
              <w:t>T</w:t>
            </w:r>
            <w:r>
              <w:rPr>
                <w:rFonts w:ascii="宋体" w:hAnsi="宋体" w:cs="宋体" w:hint="eastAsia"/>
                <w:szCs w:val="21"/>
              </w:rPr>
              <w:t>主机品牌一致）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:rsidR="00F54EF1" w:rsidTr="004B4CCF">
        <w:trPr>
          <w:cantSplit/>
          <w:trHeight w:val="421"/>
        </w:trPr>
        <w:tc>
          <w:tcPr>
            <w:tcW w:w="747" w:type="dxa"/>
            <w:vAlign w:val="center"/>
          </w:tcPr>
          <w:p w:rsidR="00F54EF1" w:rsidRDefault="00F54EF1" w:rsidP="00F54EF1">
            <w:pPr>
              <w:pStyle w:val="a6"/>
              <w:numPr>
                <w:ilvl w:val="1"/>
                <w:numId w:val="3"/>
              </w:numPr>
              <w:snapToGrid w:val="0"/>
              <w:ind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4084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三维肺气肿分析评估软件，具备肺/气管解剖分割、肺气肿定量分析、肺实质体积分析、肺实质密度分析等功能</w:t>
            </w:r>
          </w:p>
        </w:tc>
        <w:tc>
          <w:tcPr>
            <w:tcW w:w="2625" w:type="dxa"/>
            <w:vAlign w:val="center"/>
          </w:tcPr>
          <w:p w:rsidR="00F54EF1" w:rsidRDefault="00F54EF1" w:rsidP="004B4CCF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具备</w:t>
            </w:r>
          </w:p>
        </w:tc>
        <w:tc>
          <w:tcPr>
            <w:tcW w:w="1666" w:type="dxa"/>
            <w:gridSpan w:val="2"/>
            <w:vAlign w:val="center"/>
          </w:tcPr>
          <w:p w:rsidR="00F54EF1" w:rsidRDefault="00F54EF1" w:rsidP="004B4CCF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</w:tbl>
    <w:p w:rsidR="00F54EF1" w:rsidRPr="00162E51" w:rsidRDefault="00F54EF1" w:rsidP="00F54EF1">
      <w:pPr>
        <w:ind w:left="480"/>
        <w:rPr>
          <w:rFonts w:ascii="宋体" w:hAnsi="宋体" w:cs="宋体"/>
          <w:b/>
          <w:sz w:val="24"/>
        </w:rPr>
      </w:pPr>
      <w:r w:rsidRPr="00162E51">
        <w:rPr>
          <w:rFonts w:ascii="宋体" w:hAnsi="宋体" w:cs="宋体" w:hint="eastAsia"/>
          <w:b/>
          <w:sz w:val="24"/>
        </w:rPr>
        <w:t>备注：以上参数须提供相关证明材料，并在参数响应表中注明相应页码。</w:t>
      </w:r>
    </w:p>
    <w:p w:rsidR="00F54EF1" w:rsidRDefault="00F54EF1" w:rsidP="00F54EF1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二、人员培训要求</w:t>
      </w:r>
    </w:p>
    <w:p w:rsidR="00F54EF1" w:rsidRDefault="00F54EF1" w:rsidP="00F54EF1">
      <w:pPr>
        <w:spacing w:line="360" w:lineRule="auto"/>
        <w:ind w:left="520"/>
        <w:rPr>
          <w:sz w:val="20"/>
          <w:szCs w:val="20"/>
        </w:rPr>
      </w:pPr>
      <w:r>
        <w:rPr>
          <w:rFonts w:ascii="宋体" w:hAnsi="宋体" w:cs="宋体" w:hint="eastAsia"/>
          <w:sz w:val="24"/>
        </w:rPr>
        <w:t>货物安装、调试、验收合格后</w:t>
      </w:r>
      <w:r>
        <w:rPr>
          <w:rFonts w:ascii="MS PGothic" w:eastAsia="MS PGothic" w:hAnsi="MS PGothic" w:cs="MS PGothic" w:hint="eastAsia"/>
          <w:sz w:val="24"/>
        </w:rPr>
        <w:t>，</w:t>
      </w:r>
      <w:r>
        <w:rPr>
          <w:rFonts w:ascii="宋体" w:hAnsi="宋体" w:cs="宋体" w:hint="eastAsia"/>
          <w:sz w:val="24"/>
        </w:rPr>
        <w:t>成交人应对采购人的相关人员进行免费现场培训。培训内容包括基本操作、保养维护、常见故障及解决办法等。</w:t>
      </w:r>
    </w:p>
    <w:p w:rsidR="00F54EF1" w:rsidRDefault="00F54EF1" w:rsidP="00F54EF1"/>
    <w:p w:rsidR="00F54EF1" w:rsidRDefault="00F54EF1" w:rsidP="00F54EF1">
      <w:r>
        <w:rPr>
          <w:rFonts w:hint="eastAsia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三、货物质量及售后服务要求</w:t>
      </w:r>
    </w:p>
    <w:p w:rsidR="00F54EF1" w:rsidRDefault="00F54EF1" w:rsidP="00F54EF1">
      <w:pPr>
        <w:spacing w:line="200" w:lineRule="exact"/>
        <w:rPr>
          <w:sz w:val="20"/>
          <w:szCs w:val="20"/>
        </w:rPr>
      </w:pPr>
    </w:p>
    <w:p w:rsidR="00F54EF1" w:rsidRDefault="00F54EF1" w:rsidP="00F54EF1">
      <w:pPr>
        <w:widowControl/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1、货物质量：中标人提供的货物必须是全新、原装、合格正品，完全符合国家规定的质量标准和厂方的标准。货物完好，配件齐全。</w:t>
      </w:r>
    </w:p>
    <w:p w:rsidR="00F54EF1" w:rsidRDefault="00F54EF1" w:rsidP="00F54EF1">
      <w:pPr>
        <w:widowControl/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2、保修及售后服务：依据商品的保修条款及售后服务条款，提供原厂质保，质保期按照国家规定，且不低于所供品牌向用户承诺的质保期限，竞争性谈判文件另有约定的从其约定。质保期从货物验收合格后算起。</w:t>
      </w:r>
    </w:p>
    <w:p w:rsidR="00F54EF1" w:rsidRDefault="00F54EF1" w:rsidP="00F54EF1">
      <w:pPr>
        <w:ind w:left="48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四、验收</w:t>
      </w:r>
    </w:p>
    <w:p w:rsidR="00F54EF1" w:rsidRDefault="00F54EF1" w:rsidP="00F54EF1">
      <w:pPr>
        <w:spacing w:line="200" w:lineRule="exact"/>
        <w:rPr>
          <w:sz w:val="20"/>
          <w:szCs w:val="20"/>
        </w:rPr>
      </w:pPr>
    </w:p>
    <w:p w:rsidR="00F54EF1" w:rsidRDefault="00F54EF1" w:rsidP="00F54EF1">
      <w:pPr>
        <w:spacing w:line="216" w:lineRule="exact"/>
        <w:rPr>
          <w:sz w:val="20"/>
          <w:szCs w:val="20"/>
        </w:rPr>
      </w:pPr>
    </w:p>
    <w:p w:rsidR="00F54EF1" w:rsidRDefault="00F54EF1" w:rsidP="00F54EF1">
      <w:pPr>
        <w:ind w:firstLineChars="200" w:firstLine="480"/>
      </w:pPr>
      <w:r>
        <w:rPr>
          <w:rFonts w:ascii="宋体" w:hAnsi="宋体" w:cs="宋体" w:hint="eastAsia"/>
          <w:sz w:val="24"/>
        </w:rPr>
        <w:t>成交人和采购人双方共同实施验收工作</w:t>
      </w:r>
      <w:r>
        <w:rPr>
          <w:rFonts w:ascii="MS PGothic" w:eastAsia="MS PGothic" w:hAnsi="MS PGothic" w:cs="MS PGothic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结果和验收报告经双方确认后生效。</w:t>
      </w:r>
    </w:p>
    <w:p w:rsidR="00F54EF1" w:rsidRDefault="00F54EF1" w:rsidP="00F54EF1"/>
    <w:p w:rsidR="00A546D2" w:rsidRPr="00F54EF1" w:rsidRDefault="003D3D48"/>
    <w:sectPr w:rsidR="00A546D2" w:rsidRPr="00F54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48" w:rsidRDefault="003D3D48" w:rsidP="00F54EF1">
      <w:r>
        <w:separator/>
      </w:r>
    </w:p>
  </w:endnote>
  <w:endnote w:type="continuationSeparator" w:id="0">
    <w:p w:rsidR="003D3D48" w:rsidRDefault="003D3D48" w:rsidP="00F5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48" w:rsidRDefault="003D3D48" w:rsidP="00F54EF1">
      <w:r>
        <w:separator/>
      </w:r>
    </w:p>
  </w:footnote>
  <w:footnote w:type="continuationSeparator" w:id="0">
    <w:p w:rsidR="003D3D48" w:rsidRDefault="003D3D48" w:rsidP="00F5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1A5E5"/>
    <w:multiLevelType w:val="singleLevel"/>
    <w:tmpl w:val="8901A5E5"/>
    <w:lvl w:ilvl="0">
      <w:start w:val="1"/>
      <w:numFmt w:val="decimal"/>
      <w:suff w:val="nothing"/>
      <w:lvlText w:val="（%1）"/>
      <w:lvlJc w:val="left"/>
    </w:lvl>
  </w:abstractNum>
  <w:abstractNum w:abstractNumId="1">
    <w:nsid w:val="488B3A3B"/>
    <w:multiLevelType w:val="multilevel"/>
    <w:tmpl w:val="488B3A3B"/>
    <w:lvl w:ilvl="0">
      <w:start w:val="1"/>
      <w:numFmt w:val="decimal"/>
      <w:lvlText w:val="%1、"/>
      <w:lvlJc w:val="left"/>
      <w:pPr>
        <w:ind w:left="14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80" w:hanging="420"/>
      </w:pPr>
    </w:lvl>
    <w:lvl w:ilvl="2">
      <w:start w:val="1"/>
      <w:numFmt w:val="lowerRoman"/>
      <w:lvlText w:val="%3."/>
      <w:lvlJc w:val="right"/>
      <w:pPr>
        <w:ind w:left="2300" w:hanging="420"/>
      </w:pPr>
    </w:lvl>
    <w:lvl w:ilvl="3">
      <w:start w:val="1"/>
      <w:numFmt w:val="decimal"/>
      <w:lvlText w:val="%4."/>
      <w:lvlJc w:val="left"/>
      <w:pPr>
        <w:ind w:left="2720" w:hanging="420"/>
      </w:pPr>
    </w:lvl>
    <w:lvl w:ilvl="4">
      <w:start w:val="1"/>
      <w:numFmt w:val="lowerLetter"/>
      <w:lvlText w:val="%5)"/>
      <w:lvlJc w:val="left"/>
      <w:pPr>
        <w:ind w:left="3140" w:hanging="420"/>
      </w:pPr>
    </w:lvl>
    <w:lvl w:ilvl="5">
      <w:start w:val="1"/>
      <w:numFmt w:val="lowerRoman"/>
      <w:lvlText w:val="%6."/>
      <w:lvlJc w:val="right"/>
      <w:pPr>
        <w:ind w:left="3560" w:hanging="420"/>
      </w:pPr>
    </w:lvl>
    <w:lvl w:ilvl="6">
      <w:start w:val="1"/>
      <w:numFmt w:val="decimal"/>
      <w:lvlText w:val="%7."/>
      <w:lvlJc w:val="left"/>
      <w:pPr>
        <w:ind w:left="3980" w:hanging="420"/>
      </w:pPr>
    </w:lvl>
    <w:lvl w:ilvl="7">
      <w:start w:val="1"/>
      <w:numFmt w:val="lowerLetter"/>
      <w:lvlText w:val="%8)"/>
      <w:lvlJc w:val="left"/>
      <w:pPr>
        <w:ind w:left="4400" w:hanging="420"/>
      </w:pPr>
    </w:lvl>
    <w:lvl w:ilvl="8">
      <w:start w:val="1"/>
      <w:numFmt w:val="lowerRoman"/>
      <w:lvlText w:val="%9."/>
      <w:lvlJc w:val="right"/>
      <w:pPr>
        <w:ind w:left="4820" w:hanging="420"/>
      </w:pPr>
    </w:lvl>
  </w:abstractNum>
  <w:abstractNum w:abstractNumId="2">
    <w:nsid w:val="6FA977E7"/>
    <w:multiLevelType w:val="multilevel"/>
    <w:tmpl w:val="6FA977E7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C9"/>
    <w:rsid w:val="00096ED3"/>
    <w:rsid w:val="002800BF"/>
    <w:rsid w:val="003D3D48"/>
    <w:rsid w:val="00B72FC9"/>
    <w:rsid w:val="00E3284E"/>
    <w:rsid w:val="00F5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EF1"/>
    <w:rPr>
      <w:sz w:val="18"/>
      <w:szCs w:val="18"/>
    </w:rPr>
  </w:style>
  <w:style w:type="table" w:styleId="a5">
    <w:name w:val="Table Grid"/>
    <w:basedOn w:val="a1"/>
    <w:uiPriority w:val="99"/>
    <w:qFormat/>
    <w:rsid w:val="00F54EF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F54E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EF1"/>
    <w:rPr>
      <w:sz w:val="18"/>
      <w:szCs w:val="18"/>
    </w:rPr>
  </w:style>
  <w:style w:type="table" w:styleId="a5">
    <w:name w:val="Table Grid"/>
    <w:basedOn w:val="a1"/>
    <w:uiPriority w:val="99"/>
    <w:qFormat/>
    <w:rsid w:val="00F54EF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F54E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2313</Characters>
  <Application>Microsoft Office Word</Application>
  <DocSecurity>0</DocSecurity>
  <Lines>19</Lines>
  <Paragraphs>5</Paragraphs>
  <ScaleCrop>false</ScaleCrop>
  <Company>微软中国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2020-10-23T04:21:00Z</dcterms:created>
  <dcterms:modified xsi:type="dcterms:W3CDTF">2020-10-23T04:21:00Z</dcterms:modified>
</cp:coreProperties>
</file>